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10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10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10"/>
      <w:r>
        <w:rPr>
          <w:rFonts w:ascii="Manrope ExtraBold" w:hAnsi="Manrope ExtraBold"/>
          <w:color w:val="3C2DDB"/>
          <w:sz w:val="30"/>
          <w:szCs w:val="30"/>
        </w:rPr>
        <w:t xml:space="preserve">Day 10 – Triggers and Dynamic SQL – SQL Server 2025</w:t>
      </w:r>
      <w:bookmarkEnd w:id="201"/>
    </w:p>
    <w:p>
      <w:pPr>
        <w:pStyle w:val="Sectioncontent"/>
        <w:spacing w:after="60"/>
      </w:pPr>
      <w:r>
        <w:rPr>
          <w:rFonts w:ascii="Heebo" w:hAnsi="Heebo" w:cs="Heebo"/>
          <w:i/>
          <w:iCs/>
          <w:color w:val="595959"/>
          <w:sz w:val="19"/>
          <w:szCs w:val="19"/>
        </w:rPr>
        <w:t xml:space="preserve">Topics covered: AFTER and INSTEAD OF Triggers · inserted and deleted Tables · Trigger Pitfalls · Dynamic SQL with sp_executesql</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Retail Price Change Audit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retailer must keep a tamper-evident history of every price change and block prices below cost.</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an AFTER UPDATE trigger on ProductPrice that writes old price, new price, user and time into PriceAudit using the inserted and deleted tables (set-based and multi-row safe).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Create an INSTEAD OF UPDATE trigger that rejects any price below cost and logs the rejected attempt.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Test with single-row and multi-row updates and submit the evidence.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List two risks of triggers (hidden logic, cascading effects) and a case where application code is better.</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report procedure that accepts the sort column and direction using sp_executesql with QUOTENAME and parameters, and show an injection attempt failing.</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triggers.sql, test_evidence.sql, dynamic_sql.sql and the pitfalls note.</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Bank Account Balance Guard</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The bank must keep an immutable audit of balance changes and prevent a balance from going negative.</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AFTER INSERT, UPDATE and DELETE triggers on AccountTransaction that write audit rows.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Create an INSTEAD OF UPDATE trigger on a view of accounts that blocks any update that would make a savings balance negative and raises an error using THROW.</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Run a batch update of five accounts in which one violates the rule and show the outcome.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Show nested and recursive triggers and how to prevent loops.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dynamic SQL for a flexible account-search procedure with optional filters using sp_executesql and typed parameters.</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triggers.sql, test_evidence.sql, dynamic_sql.sql and a note on trigger limits.</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Hospital Bed Capacity Control</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hospital must stop admissions when a ward is full and keep a history of admission changes.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an INSTEAD OF INSERT trigger that blocks an admission when the ward's occupied beds equal its capacity and raises a meaningful error; otherwise inserts the rows.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Create an AFTER trigger that records all admission inserts, updates and deletes into AdmissionAudit.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Test with a multi-row insert in which one row exceeds capacity and discuss the behaviour.</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Explain when a constraint or a stored procedure is better than a trigger for the same rule.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sp_executesql with an OUTPUT parameter to return the number of admissions for a dynamically chosen ward table.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triggers.sql, test_evidence.sql, dynamic_sql.sql and the justification note.</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Day 10 Assignment</dc:title>
</cp:coreProperties>
</file>