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Day 16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Day 16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16"/>
      <w:r>
        <w:rPr>
          <w:rFonts w:ascii="Manrope ExtraBold" w:hAnsi="Manrope ExtraBold"/>
          <w:color w:val="3C2DDB"/>
          <w:sz w:val="30"/>
          <w:szCs w:val="30"/>
        </w:rPr>
        <w:t xml:space="preserve">Day 16 – Asynchronous Programming, ADO.NET and Entity Framework Core 10</w:t>
      </w:r>
      <w:bookmarkEnd w:id="201"/>
    </w:p>
    <w:p>
      <w:pPr>
        <w:pStyle w:val="Sectioncontent"/>
        <w:spacing w:after="60"/>
      </w:pPr>
      <w:r>
        <w:rPr>
          <w:rFonts w:ascii="Heebo" w:hAnsi="Heebo" w:cs="Heebo"/>
          <w:i/>
          <w:iCs/>
          <w:color w:val="595959"/>
          <w:sz w:val="19"/>
          <w:szCs w:val="19"/>
        </w:rPr>
        <w:t xml:space="preserve">Topics covered: async and await · Task Parallel Library · CancellationToken · ADO.NET with Microsoft.Data.SqlClient · Transactions · EF Core 10</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Order Repository with ADO.NET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An order service must create, read, update and delete orders in SQL Server and place orders through a stored procedure.</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Implement OrderRepository with CRUD using SqlConnection, SqlCommand and parameterised queries; make the methods async and accept a CancellationToken.</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Call usp_PlaceOrder with CommandType.StoredProcedure (input and OUTPUT parameters) and demonstrate a rollback with a SqlTransaction when stock is insufficient.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Demonstrate SQL injection against a concatenated query and prevent it with parameters.</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Read vw_OrderSummary with ExecuteReaderAsync and stream the results; compare SqlDataReader with SqlDataAdapter and DataTable.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Store the connection string in user secrets or environment variables and explain connection pooling.</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SQL scripts and console evidence of the rollback and injection demo.</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Bank Transfer Service</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bank's transfer service must remain correct when many transfers run in parallel.</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Show a race condition on a shared balance with Parallel.For; fix it with lock and Interlocked and verify the balance.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Implement TransferAsync with an explicit SqlTransaction and a chosen isolation level; roll 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Use Task.WhenAll to run 20 transfers concurrently, each with its own connection; handle exceptions from multiple tasks.</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Demonstrate a sync-over-async deadlock risk and the correct async-all-the-way approach; explain ConfigureAwait.</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Add cooperative cancellation and a timeout using CancellationTokenSource.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timing table and rollback evidence.</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Learner Progress with EF Core 10</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learning platform reads learner progress and enrolments and wants to compare ADO.NET and EF Core.</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a DbContext with Learner, Course and Enrollment entities using the Fluent API and a Code-First migration.</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Implement the repository with EF Core: add, update, delete and query with AsNoTracking; log and inspect the generated SQL.</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Reproduce an N+1 problem with lazy loading and fix it using Include and a projection.</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Implement the same 'learners with enrolment count' query using ADO.NET and EF Core and compare the SQL and the performance.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Use dependency injection to supply the DbContext and a repository interface to the service.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migration scripts and a comparison note on ADO.NET versus EF Core.</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Day 16 Assignment</dc:title>
</cp:coreProperties>
</file>