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Day 17 Assignment</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Day 17 Assignment</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Day17"/>
      <w:r>
        <w:rPr>
          <w:rFonts w:ascii="Manrope ExtraBold" w:hAnsi="Manrope ExtraBold"/>
          <w:color w:val="3C2DDB"/>
          <w:sz w:val="30"/>
          <w:szCs w:val="30"/>
        </w:rPr>
        <w:t xml:space="preserve">Day 17 – C# 14 and .NET 10 – New Features and Modernisation</w:t>
      </w:r>
      <w:bookmarkEnd w:id="201"/>
    </w:p>
    <w:p>
      <w:pPr>
        <w:pStyle w:val="Sectioncontent"/>
        <w:spacing w:after="60"/>
      </w:pPr>
      <w:r>
        <w:rPr>
          <w:rFonts w:ascii="Heebo" w:hAnsi="Heebo" w:cs="Heebo"/>
          <w:i/>
          <w:iCs/>
          <w:color w:val="595959"/>
          <w:sz w:val="19"/>
          <w:szCs w:val="19"/>
        </w:rPr>
        <w:t xml:space="preserve">Topics covered: Extension Members · field Keyword · Null-conditional Assignment · Collection Expressions · File-based Apps · Lambda Parameter Modifiers</w:t>
      </w: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1 – Retail Domain Modernisation</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retail codebase written in older C# needs to be modernised without changing behaviour.</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Apply at least four C# 14 / .NET 10 features (extension members, the field keyword, null-conditional assignment, collection expressions) to a supplied order-processing module and justify each.</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Replace a backing field with the field keyword in two properties and explain the benefit and the compatibility risk.</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Use null-conditional assignment (customer?.Address = ...) and remove nested null checks.</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Convert a script into a file-based app and run it with dotnet run.</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Submit a before/after diff and a written justification for each change.</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Refactored code, the diff and the justification note.</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2 – Banking Utilities Modernisation</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bank's utility library of extension methods and helpers needs updating to the current language level.</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Convert three static extension-method classes into extension members (extension properties and static extensions) and verify the callers still compile.</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Use collection expressions and spread elements to simplify the creation of lists and arrays.</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Use lambda parameter modifiers (ref, out, in) in a custom delegate and explain when they matter.</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Use nameof with an unbound generic type in a logging statement.</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Run the unit tests before and after the refactor and confirm that the behaviour is unchanged.</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Refactored code, test results and a short migration note.</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3 – Healthcare Reporting Modernisation</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healthcare reporting project must adopt .NET 10 improvements while staying readable.</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Apply four features (field keyword, extension members, collection expressions and partial constructors or events) to the reporting module and justify each.</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Write a file-based app that reads a CSV and prints a summary, run it with dotnet run and describe the limitations.</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Use the dotnet project convert approach to move the file-based app into a project.</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Review an AI-generated refactoring suggestion for the module, accept or reject each change with reasons.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Document the new features adopted and those intentionally not adopted.</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Refactored code, the review notes and a feature adoption table.</w:t>
            </w:r>
          </w:p>
        </w:tc>
      </w:tr>
    </w:tbl>
    <w:p>
      <w:pPr>
        <w:pStyle w:val="Sectioncontent"/>
        <w:spacing w:after="0" w:line="120" w:lineRule="exact"/>
      </w:pPr>
    </w:p>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C# Track – Day 17 Assignment</dc:title>
</cp:coreProperties>
</file>