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2: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2: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2"/>
      <w:r>
        <w:rPr>
          <w:rFonts w:ascii="Manrope ExtraBold" w:hAnsi="Manrope ExtraBold"/>
          <w:color w:val="3C2DDB"/>
          <w:sz w:val="30"/>
          <w:szCs w:val="30"/>
        </w:rPr>
        <w:t xml:space="preserve">Coding Challenge Set 2 – Digital Wallet and Payments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wallet service applies limits and fraud checks before posting payments.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Wallet, Transaction and PaymentRule with an interface for rules (daily limit, minimum balance, velocity check).</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a payment if the daily limit is exceeded or if more than three payments to the same merchant occur within five minutes.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WalletRepository.Transfer with a database transaction and optimistic checks, with rollback on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merchant-wise daily summary with grouping and aggregation in collections.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 custom InsufficientBalanceException and a LimitExceededException, with clear messages and no sensitive data in logs.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2: Programming, DB Connectivity and Testing</dc:title>
</cp:coreProperties>
</file>