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3: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3: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3"/>
      <w:r>
        <w:rPr>
          <w:rFonts w:ascii="Manrope ExtraBold" w:hAnsi="Manrope ExtraBold"/>
          <w:color w:val="3C2DDB"/>
          <w:sz w:val="30"/>
          <w:szCs w:val="30"/>
        </w:rPr>
        <w:t xml:space="preserve">Coding Challenge Set 3 – Insurance Policy and Claims</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(Java SE / JDK 25, JDBC, JUnit 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claims service must evaluate claims against policy rules before approval.</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Policy (abstract with Motor and Health subtypes) and Claim; each policy type has its own eligibility rules.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claims on lapsed policies, claims within the waiting period and claims above the policy cover; flag potential duplicates (same policy, date and amount).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ClaimRepository that saves a claim and its status history in one transaction.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the approved claim amount per product and the five largest claims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ClaimRejectedException and PolicyLapsedException and demonstrate handling in the service.</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3: Programming, DB Connectivity and Testing</dc:title>
</cp:coreProperties>
</file>