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8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8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8"/>
      <w:r>
        <w:rPr>
          <w:rFonts w:ascii="Manrope ExtraBold" w:hAnsi="Manrope ExtraBold"/>
          <w:color w:val="3C2DDB"/>
          <w:sz w:val="30"/>
          <w:szCs w:val="30"/>
        </w:rPr>
        <w:t xml:space="preserve">Day 8 – CTEs, Window Functions and Transactions – MySQL 8.4 LTS</w:t>
      </w:r>
      <w:bookmarkEnd w:id="201"/>
    </w:p>
    <w:p>
      <w:pPr>
        <w:pStyle w:val="Sectioncontent"/>
        <w:spacing w:after="60"/>
      </w:pPr>
      <w:r>
        <w:rPr>
          <w:rFonts w:ascii="Heebo" w:hAnsi="Heebo" w:cs="Heebo"/>
          <w:i/>
          <w:iCs/>
          <w:color w:val="595959"/>
          <w:sz w:val="19"/>
          <w:szCs w:val="19"/>
        </w:rPr>
        <w:t xml:space="preserve">Topics covered: Correlated Subqueries · Common Table Expressions · Window Functions · Transactions, ACID and Isolation Levels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Bank Funds Transfer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core system transfers money between accounts; either both the debit and the credit succeed, or neither does.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funds-transfer script using START TRANSACTION, COMMIT and ROLLBACK; validate the balance and the account status before debiting.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Demonstrate a deliberate failure after the debit and show that the rollback leaves balances unchanged.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SAVEPOINT and ROLLBACK TO SAVEPOINT to undo only the fee-posting step and retain the transfer.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Rewrite the monthly statement with a CTE and use ROW_NUMBER and LAG to show every transaction with the previous balance.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Show the effect of autocommit and compare READ COMMITTED and REPEATABLE READ with a two-session experiment on InnoDB.</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transfer.sql with rollback evidence, statement_cte.sql and an isolation-level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Airline Seat Booking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airline's booking service must reserve a seat and record the booking atomically, even when two customers select the same seat.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the booking transaction: check the seat with SELECT ... FOR UPDATE, insert the booking and update the seat status.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Simulate two simultaneous bookings for the same seat from two sessions and explain the locking behaviour.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Produce a ranked report of passengers by fare per flight using RANK and DENSE_RANK and explain the difference with tied fares.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Rewrite the report as a CTE and add a running total of revenue per flight using SUM() OVER (PARTITION BY ... ORDER BY ...).</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 correlated subquery to list passengers whose fare is above the average fare of their flight.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booking_transaction.sql, ranking_report.sql and a note on the observed locking.</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Retail Inventory Reservation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online retailer must reserve stock when an order is placed and release it if payment fails.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transaction that decrements stock, inserts the order and inserts the order lines; prove the rollback when stock is insufficient.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a correlated subquery to list products whose stock is below the average for their category.</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Build a CTE-based report that ranks products by sales within each category with ROW_NUMBER and PARTITION BY and returns the top three.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LEAD and LAG to show the month-on-month change in sales for each product.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ACID with one concrete example from this scenario for each property and show one case where a table using a non-transactional design would break it.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reservation.sql, rank_report.sql and the ACID explanation.</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8 Assignment</dc:title>
</cp:coreProperties>
</file>