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20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20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0"/>
      <w:r>
        <w:rPr>
          <w:rFonts w:ascii="Manrope ExtraBold" w:hAnsi="Manrope ExtraBold"/>
          <w:color w:val="3C2DDB"/>
          <w:sz w:val="30"/>
          <w:szCs w:val="30"/>
        </w:rPr>
        <w:t xml:space="preserve">Day 20 – Version Control with Git</w:t>
      </w:r>
      <w:bookmarkEnd w:id="201"/>
    </w:p>
    <w:p>
      <w:pPr>
        <w:pStyle w:val="Sectioncontent"/>
        <w:spacing w:after="60"/>
      </w:pPr>
      <w:r>
        <w:rPr>
          <w:rFonts w:ascii="Heebo" w:hAnsi="Heebo" w:cs="Heebo"/>
          <w:i/>
          <w:iCs/>
          <w:color w:val="595959"/>
          <w:sz w:val="19"/>
          <w:szCs w:val="19"/>
        </w:rPr>
        <w:t xml:space="preserve">Topics covered: Version Control Concepts · Git Terminology and Commands · Workflows, Branching and Merging · Branching Strategies and Code Review</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Payments Service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payments team of four developers shares one GitLab repository. Features are built on short-lived branches and merged after peer review.</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Initialise a repository, configure user details, add a .gitignore suited to your Java project and make the first commit in logical steps (at least five meaningful commits).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feature branch for a 'refund validation' story, push it to the remote and raise a pull request with a clear description.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Review a peer's pull request and record at least five written comments covering naming, logic, error handling, tests and readability.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and resolve a merge conflict across three files caused by two parallel branches editing the same 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Stash an unfinished change to handle an urgent hotfix on the main branch, then restore the stash.</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Recover a commit that was deleted by an incorrect reset using reflog.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Repository link, git log --oneline --graph output, pull-request screenshots and a short note describing each command used.</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Healthcare Reporting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healthcare analytics team maintains a reporting codebase where release stability matters more than speed.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Clone a supplied repository, create a develop branch and a feature branch for a new 'monthly discharge summary' report.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Make a series of commits following a convention (type: short summary) and amend one commit message before pushing.</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Rebase the feature branch on the latest develop, then merge using both a merge commit and a fast-forward; explain the history difference.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Simulate a conflict in three files and resolve it, documenting the decision made for each conflicting hunk.</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Tag the release as v1.0.0, then undo a faulty commit on the shared branch using revert instead of reset and explain why.</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Recommend GitFlow or trunk-based development for this team with three reasons.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Commit graph, conflict-resolution notes, tag list and the written branching-strategy recommendation.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Pricing Engine Repository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technology team ships weekly price-rule changes and must keep the main branch always deployable.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Fork and clone the repository; configure an upstream remote and keep the fork in sync.</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feature branch for a 'festive discount' rule, commit in small steps and push; raise a pull request.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Perform a review of a peer's pull request using a code-review checklist (correctness, tests, security, readability) and record outcomes.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Resolve a three-file merge conflict that was introduced by two pull requests touching the same pricing file.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git stash, git cherry-pick and git bisect to find and port the commit that introduced a price-calculation bug.</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Compare GitFlow with trunk-based development for weekly releases and propose the better fit.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Repository link, pull-request evidence, bisect log and the strategy recommendation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20 Assignment</dc:title>
</cp:coreProperties>
</file>