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7: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7: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7"/>
      <w:r>
        <w:rPr>
          <w:rFonts w:ascii="Manrope ExtraBold" w:hAnsi="Manrope ExtraBold"/>
          <w:color w:val="3C2DDB"/>
          <w:sz w:val="30"/>
          <w:szCs w:val="30"/>
        </w:rPr>
        <w:t xml:space="preserve">Coding Challenge Set 7 – E-Learning Course Enrolment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enrolment service must validate eligibility and compute grades.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Learner, Course (online and classroom subtypes), Batch and Enrolment with a GradePolicy interface.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duplicate enrolments, enrolments after the start date and learners missing the prerequisite; compute the grade band from marks.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EnrollmentRepository that enrols a learner and updates the seat count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the pass percentage per course and top-N learners per batch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BatchFullException and PrerequisiteMissingException and test both.</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7: Programming, DB Connectivity and Testing</dc:title>
</cp:coreProperties>
</file>