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9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9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9"/>
      <w:r>
        <w:rPr>
          <w:rFonts w:ascii="Manrope ExtraBold" w:hAnsi="Manrope ExtraBold"/>
          <w:color w:val="3C2DDB"/>
          <w:sz w:val="30"/>
          <w:szCs w:val="30"/>
        </w:rPr>
        <w:t xml:space="preserve">Day 9 – Views, Stored Procedures, Functions and Cursors – SQL Server 2025 and MongoDB 8.0</w:t>
      </w:r>
      <w:bookmarkEnd w:id="201"/>
    </w:p>
    <w:p>
      <w:pPr>
        <w:pStyle w:val="Sectioncontent"/>
        <w:spacing w:after="60"/>
      </w:pPr>
      <w:r>
        <w:rPr>
          <w:rFonts w:ascii="Heebo" w:hAnsi="Heebo" w:cs="Heebo"/>
          <w:i/>
          <w:iCs/>
          <w:color w:val="595959"/>
          <w:sz w:val="19"/>
          <w:szCs w:val="19"/>
        </w:rPr>
        <w:t xml:space="preserve">Topics covered: Views · Stored Procedures and Functions · Cursors · MongoDB Views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Order Fulfilment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fulfilment team wants business rules at the database level so that every application uses the same logic.</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two views: vw_order_summary (hiding cost price and supplier columns) and vw_low_stock; demonstrate an updatable view with WITH CHECK OPTION.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usp_PlaceOrder with input parameters and an OUTPUT parameter returning the order number; validate stock, insert the order and lines and update stock in one transaction using TRY...CATCH.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scalar function fn_OrderTotalWithTax and an inline table-valued function for a customer's orders; compare them with the procedure.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cursor-based procedure that walks all orders pending for more than three days and inserts a follow-up row; then rewrite it as a set-based statement.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a MongoDB view with db.createView() that exposes order status counts and explain how it differs from a SQL Server view.</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mongo_view.js and a comparison note (cursor versus set-based).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Premium Processing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renews policies each month and needs premiums calculated consistently.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vw_policy_due that lists policies due in 30 days with customer details but without sensitive columns.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usp_RenewPolicy with validation (active policy, no pending claim), premium recalculation and an audit row inside a transaction.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fn_PremiumWithNoClaimDiscount (scalar) and a table-valued function returning renewal quotes for an agent.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cursor that loops over policies with lapsed premium and sets their status to 'Lapsed'; log each update and rewrite it set-based.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a MongoDB view of customer communications filtered to unresolved complaints.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mongo_view.js and the comparison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Telecom Low-Balance Follow-up</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telecom operator must notify prepaid subscribers whose balance is below a threshold.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vw_prepaid_subscribers and vw_recharge_summary; apply a view for row-level hiding of postpaid users.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usp_Recharge with the validation of amount and plan, transactional update of balance and a recharge-history insert; return the new balance as an OUTPUT parameter.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fn_ValidityDaysLeft and a table-valued function returning a subscriber's last five recharges.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cursor to insert a notification row for every subscriber below 50 currency units and then do the same with one set-based INSERT...SELECT; compare the execution time.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a MongoDB view for the notification-log collection showing the unread count per subscriber.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mongo_view.js and the timing comparison.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9 Assignment</dc:title>
</cp:coreProperties>
</file>