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7"/>
      <w:r>
        <w:rPr>
          <w:rFonts w:ascii="Manrope ExtraBold" w:hAnsi="Manrope ExtraBold"/>
          <w:color w:val="3C2DDB"/>
          <w:sz w:val="30"/>
          <w:szCs w:val="30"/>
        </w:rPr>
        <w:t xml:space="preserve">Day 17 – Threads and Database Connectivity – pyodbc and pymongo</w:t>
      </w:r>
      <w:bookmarkEnd w:id="201"/>
    </w:p>
    <w:p>
      <w:pPr>
        <w:pStyle w:val="Sectioncontent"/>
        <w:spacing w:after="60"/>
      </w:pPr>
      <w:r>
        <w:rPr>
          <w:rFonts w:ascii="Heebo" w:hAnsi="Heebo" w:cs="Heebo"/>
          <w:i/>
          <w:iCs/>
          <w:color w:val="595959"/>
          <w:sz w:val="19"/>
          <w:szCs w:val="19"/>
        </w:rPr>
        <w:t xml:space="preserve">Topics covered: threading and the GIL · concurrent.futures · pyodbc Connections and Cursors · Parameterised Queries · Stored Procedures · Transactions · pymongo</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Service Persistence Layer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order service must create, read, update and delete orders in SQL Server and place orders through a stored procedure.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an OrderDAO with create, get_by_id, update_status, delete and list methods using parameterised pyodbc queries and a context manager for connections.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Call usp_PlaceOrder through cursor.execute('{CALL ...}') and demonstrate a rollback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a SQL injection against a string-formatted query, then prevent it with a parameterised query.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Read data from the vw_order_summary view and fetch with fetchone, fetchmany and fetchall; discuss the memory effect of each.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ThreadPoolExecutor to place 20 orders concurrently and show why one connection per thread is required.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SQL scripts, console evidence of the rollback and injection demonstration.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Transfer Service with Concurrency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transfer service must remain correct when many transfers run in parallel.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shared in-memory balance and show a race condition with multiple threads; fix it with threading.Lock and verify the final balance.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Explain why threads help I/O-bound work but not CPU-bound work in CPython (GIL) and demonstrate with a timed experiment using ThreadPoolExecutor and ProcessPoolExecutor.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TransferService with pyodbc: begin a transaction, debit, credit, commit and rollback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Call the stored procedure for the transfer with OUTPUT status and handle errors in Python.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queue.Queue to pass transfer requests from producer threads to a worker that performs the database operations.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timing table and rollback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Learner Feedback and Activity Store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learning platform keeps enrolment data in SQL Server and learner feedback and activity logs in MongoDB.</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a FeedbackRepository using pymongo.MongoClient with insert_one, find (filter and projection), update_one and delete_one.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LearnerDAO in pyodbc and read the learner progress view; combine the SQL result and the MongoDB feedback in one service method.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unique index and a TTL index on the activity log collection and explain their purpose.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ThreadPoolExecutor to load feedback for 50 learners concurrently and measure the benefit.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Handle connection failures and timeouts with retries and a clear exception; never log connection strings with passwords.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sample run and a design note on SQL versus MongoDB responsibility.</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17 Assignment</dc:title>
</cp:coreProperties>
</file>