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line="276" w:lineRule="auto"/>
        <w:jc w:val="center"/>
      </w:pPr>
      <w:r>
        <w:rPr>
          <w:rFonts w:ascii="Arial" w:hAnsi="Arial"/>
          <w:b/>
          <w:color w:val="12305C"/>
          <w:sz w:val="34"/>
        </w:rPr>
        <w:t>NONLINEAR DISTURBANCE OBSERVER-BASED ACTIVE DISTURBANCE REJECTION CONTROL (ADRC) FOR AUTONOMOUS QUADROTOR FLIGHT UNDER SEVERE AERODYNAMIC CROSSWINDS</w:t>
      </w:r>
    </w:p>
    <w:p>
      <w:pPr>
        <w:spacing w:before="40" w:after="240" w:line="276" w:lineRule="auto"/>
        <w:jc w:val="center"/>
      </w:pPr>
      <w:r>
        <w:rPr>
          <w:rFonts w:ascii="Calibri" w:hAnsi="Calibri"/>
          <w:color w:val="50647D"/>
          <w:sz w:val="22"/>
        </w:rPr>
        <w:t>High-Fidelity ROS 2 &amp; Gazebo 11 Physics Simulation, Empirical Benchmark Against Baseline PID, and Industrial Ground Control Station (GCS) Integration</w:t>
      </w:r>
    </w:p>
    <w:p>
      <w:pPr>
        <w:spacing w:before="0" w:after="320" w:line="276" w:lineRule="auto"/>
        <w:jc w:val="center"/>
      </w:pPr>
      <w:r>
        <w:rPr>
          <w:rFonts w:ascii="Calibri" w:hAnsi="Calibri"/>
          <w:i/>
          <w:color w:val="647382"/>
          <w:sz w:val="19"/>
        </w:rPr>
        <w:t>Autonomous Aerial Robotics Research Laboratory | Project Final Documentation</w:t>
        <w:br/>
        <w:t>Target Repository: github.com/Sarat-2007/ros2-quadrotor-dob-wind-rejection | Branch: main</w:t>
      </w:r>
    </w:p>
    <w:p>
      <w:pPr>
        <w:pStyle w:val="Heading1"/>
        <w:keepNext/>
        <w:spacing w:before="320" w:after="120" w:line="276" w:lineRule="auto"/>
      </w:pPr>
      <w:r>
        <w:rPr>
          <w:rFonts w:ascii="Arial" w:hAnsi="Arial"/>
          <w:b/>
          <w:color w:val="12305C"/>
          <w:sz w:val="30"/>
        </w:rPr>
        <w:t>Abstract</w:t>
      </w:r>
    </w:p>
    <w:p>
      <w:pPr>
        <w:spacing w:before="0" w:after="160" w:line="276" w:lineRule="auto"/>
      </w:pPr>
      <w:r>
        <w:t>Autonomous multirotor unmanned aerial vehicles (UAVs) deployed in industrial inspection, surveillance, and automated perimeter patrol frequently operate in dense urban canyons, powerline corridors, and rooftop landing facilities where severe, unmodeled aerodynamic crosswinds and shock gusts pose catastrophic collision hazards. Under classical cascaded Proportional-Integral-Derivative (PID) control, sudden aerodynamic disturbances induce severe phase lag, integral windup, and large cross-track position deviations (exceeding 1.5 meters), leading to high risk of physical impact with surrounding structures. This report presents a complete mathematical formulation, robotic software architecture, and empirical benchmark of a Nonlinear Disturbance Observer (DOB / ADRC) integrated with differential flatness-based tilt-thrust allocation implemented in ROS 2 (Humble) and Gazebo 11. Operating with an observer bandwidth of ω_obs = 35.0 rad/s, the system reconstructs external fluid drag forces in real time and dynamically injects feedforward acceleration decoupling into the position controller before tracking errors can accumulate. Rigorous multi-gust flight experiments conducted across an 11-waypoint industrial obstacle arena (featuring Helipads, a 4-meter Inspection Gate, an elevated 2-meter Rooftop Station, and Industrial Towers) demonstrate that the proposed DOB reduces crosswind drift by 85.8% (down to 12.2 cm vs. 86.2 cm for PID at the Gate), 73.3% (down to 41.9 cm vs. 157.1 cm on the Rooftop), and cuts global cross-track tracking error by 38.7% with zero obstacle collisions. An industrial-grade Ground Control Station (GCS) with dynamic fluid drag calculation, 1-click autonomous patrol execution, and human-in-the-loop stick override completes the deployed robotic system.</w:t>
      </w:r>
    </w:p>
    <w:tbl>
      <w:tblPr>
        <w:tblW w:type="auto" w:w="0"/>
        <w:jc w:val="center"/>
        <w:tblLook w:firstColumn="1" w:firstRow="1" w:lastColumn="0" w:lastRow="0" w:noHBand="0" w:noVBand="1" w:val="04A0"/>
      </w:tblPr>
      <w:tblGrid>
        <w:gridCol w:w="9792"/>
      </w:tblGrid>
      <w:tr>
        <w:tc>
          <w:tcPr>
            <w:tcW w:type="dxa" w:w="9792"/>
            <w:shd w:fill="F0F4F8"/>
            <w:tcMar>
              <w:top w:w="140" w:type="dxa"/>
              <w:bottom w:w="140" w:type="dxa"/>
              <w:left w:w="200" w:type="dxa"/>
              <w:right w:w="200" w:type="dxa"/>
            </w:tcMar>
            <w:tcBorders>
              <w:left w:val="single" w:sz="24" w:space="0" w:color="1E508C"/>
              <w:top w:val="none"/>
              <w:right w:val="none"/>
              <w:bottom w:val="none"/>
            </w:tcBorders>
          </w:tcPr>
          <w:p>
            <w:pPr>
              <w:spacing w:before="0" w:after="60" w:line="276" w:lineRule="auto"/>
            </w:pPr>
            <w:r>
              <w:rPr>
                <w:rFonts w:ascii="Arial" w:hAnsi="Arial"/>
                <w:b/>
                <w:color w:val="1E508C"/>
                <w:sz w:val="19"/>
              </w:rPr>
              <w:t xml:space="preserve">PRIMARY RESEARCH FINDING: </w:t>
            </w:r>
            <w:r>
              <w:rPr>
                <w:rFonts w:ascii="Calibri" w:hAnsi="Calibri"/>
                <w:color w:val="232D3C"/>
                <w:sz w:val="19"/>
              </w:rPr>
              <w:t>Under an 8.5 m/s shock crosswind, baseline PID drifted 157.1 cm, threatening a collision with the Rooftop Station. The Nonlinear Disturbance Observer restricted maximum displacement to 41.9 cm (a 73.3% reduction) and achieved zero-drift station hover in under 1.2 seconds.</w:t>
            </w:r>
          </w:p>
        </w:tc>
      </w:tr>
    </w:tbl>
    <w:p>
      <w:pPr>
        <w:spacing w:before="0" w:after="80" w:line="276" w:lineRule="auto"/>
      </w:pPr>
    </w:p>
    <w:p>
      <w:pPr>
        <w:pStyle w:val="Heading1"/>
        <w:keepNext/>
        <w:spacing w:before="320" w:after="120" w:line="276" w:lineRule="auto"/>
      </w:pPr>
      <w:r>
        <w:rPr>
          <w:rFonts w:ascii="Arial" w:hAnsi="Arial"/>
          <w:b/>
          <w:color w:val="12305C"/>
          <w:sz w:val="30"/>
        </w:rPr>
        <w:t>1. Introduction &amp; Engineering Problem Statement</w:t>
      </w:r>
    </w:p>
    <w:p>
      <w:pPr>
        <w:spacing w:before="0" w:after="120" w:line="276" w:lineRule="auto"/>
      </w:pPr>
      <w:r>
        <w:t>Quadrotor unmanned aerial vehicles have emerged as indispensable tools for autonomous facility surveillance, infrastructure monitoring, search-and-rescue, and emergency automated landing. However, their light structural mass and large projected frontal area render them exceptionally susceptible to atmospheric disturbances. In confined industrial environments—such as electrical sub-stations, transmission towers, and rooftop landing pads—local wind profiles are highly non-uniform, featuring sharp shear layers, building downwashes, and turbulent vortex shedding.</w:t>
        <w:br/>
        <w:br/>
        <w:t>When an academic review committee or industrial examiner evaluates a UAV project involving surveillance, automatic landing, or perimeter patrolling, the standard question is: 'A standard drone can follow waypoints on a calm day, but what happens when an 8.5 m/s wind gust strikes the airframe while maneuvering 1 meter away from an industrial tower?'</w:t>
        <w:br/>
        <w:br/>
        <w:t>In a conventional quadrotor autopilot relying strictly on cascaded PID loops:</w:t>
      </w:r>
    </w:p>
    <w:p>
      <w:pPr>
        <w:spacing w:before="0" w:after="120" w:line="276" w:lineRule="auto"/>
      </w:pPr>
      <w:r>
        <w:t>1. Delay in Reaction: PID controllers can only generate restoring control effort AFTER a measurable position and velocity error has already occurred.</w:t>
        <w:br/>
        <w:t>2. The Integral Windup Dilemma: To counter a steady crosswind of 8.0 m/s (which exerts ~10 N of aerodynamic drag on a 1.5 kg airframe), the integral term must accumulate error over several seconds. Once the gust terminates or shifts direction, this accumulated integrator state causes massive overshoot, frequently driving the UAV into the very obstacle it was trying to avoid.</w:t>
        <w:br/>
        <w:t>3. Gain Trade-off &amp; High-Frequency Chattering: Increasing proportional or derivative gains to resist wind amplifies sensor noise from the IMU, causing high-frequency motor chattering, motor overheating, and potential control loop destabilization.</w:t>
        <w:br/>
        <w:br/>
        <w:t>To overcome these fundamental limitations, this project implements an Active Disturbance Rejection Control (ADRC) architecture featuring a Nonlinear Disturbance Observer (DOB). Rather than waiting for tracking errors to grow, the observer estimates the total disturbance wrench (aerodynamic drag, rotor downwash, payload imbalances) and dynamically cancels it via feedforward acceleration decoupling.</w:t>
      </w:r>
    </w:p>
    <w:p>
      <w:pPr>
        <w:keepNext/>
        <w:spacing w:before="160" w:after="60" w:line="276" w:lineRule="auto"/>
        <w:jc w:val="center"/>
      </w:pPr>
      <w:r>
        <w:drawing>
          <wp:inline xmlns:a="http://schemas.openxmlformats.org/drawingml/2006/main" xmlns:pic="http://schemas.openxmlformats.org/drawingml/2006/picture">
            <wp:extent cx="5852160" cy="3291840"/>
            <wp:docPr id="1" name="Picture 1"/>
            <wp:cNvGraphicFramePr>
              <a:graphicFrameLocks noChangeAspect="1"/>
            </wp:cNvGraphicFramePr>
            <a:graphic>
              <a:graphicData uri="http://schemas.openxmlformats.org/drawingml/2006/picture">
                <pic:pic>
                  <pic:nvPicPr>
                    <pic:cNvPr id="0" name="control_system_architecture.png"/>
                    <pic:cNvPicPr/>
                  </pic:nvPicPr>
                  <pic:blipFill>
                    <a:blip r:embed="rId11"/>
                    <a:stretch>
                      <a:fillRect/>
                    </a:stretch>
                  </pic:blipFill>
                  <pic:spPr>
                    <a:xfrm>
                      <a:off x="0" y="0"/>
                      <a:ext cx="5852160" cy="3291840"/>
                    </a:xfrm>
                    <a:prstGeom prst="rect"/>
                  </pic:spPr>
                </pic:pic>
              </a:graphicData>
            </a:graphic>
          </wp:inline>
        </w:drawing>
      </w:r>
    </w:p>
    <w:p>
      <w:pPr>
        <w:spacing w:before="40" w:after="200" w:line="276" w:lineRule="auto"/>
        <w:jc w:val="center"/>
      </w:pPr>
      <w:r>
        <w:rPr>
          <w:rFonts w:ascii="Calibri" w:hAnsi="Calibri"/>
          <w:i/>
          <w:color w:val="505A69"/>
          <w:sz w:val="18"/>
        </w:rPr>
        <w:t>Figure 1: Complete Nonlinear Disturbance Observer (DOB) Quadrotor Flight Control Architecture, featuring outer-loop position rejection, feedforward decoupling, differential flatness attitude allocation, and Gazebo 11 physics integration.</w:t>
      </w:r>
    </w:p>
    <w:p>
      <w:pPr>
        <w:pStyle w:val="Heading1"/>
        <w:keepNext/>
        <w:spacing w:before="320" w:after="120" w:line="276" w:lineRule="auto"/>
      </w:pPr>
      <w:r>
        <w:rPr>
          <w:rFonts w:ascii="Arial" w:hAnsi="Arial"/>
          <w:b/>
          <w:color w:val="12305C"/>
          <w:sz w:val="30"/>
        </w:rPr>
        <w:t>2. Mathematical Modeling &amp; Disturbance Dynamics</w:t>
      </w:r>
    </w:p>
    <w:p>
      <w:pPr>
        <w:spacing w:before="0" w:after="120" w:line="276" w:lineRule="auto"/>
      </w:pPr>
      <w:r>
        <w:t>The quadrotor is modeled as a 6-Degree-of-Freedom (6-DOF) rigid body in the special Euclidean group SE(3). Let {I} denote the world inertial frame and {B} denote the body-fixed frame attached to the quadrotor's center of mass.</w:t>
        <w:br/>
        <w:br/>
        <w:t>The translational dynamics in the inertial frame are governed by Newton's second law:</w:t>
      </w:r>
    </w:p>
    <w:p>
      <w:pPr>
        <w:spacing w:before="80" w:after="80" w:line="276" w:lineRule="auto"/>
        <w:jc w:val="center"/>
      </w:pPr>
      <w:r>
        <w:rPr>
          <w:rFonts w:ascii="Calibri" w:hAnsi="Calibri"/>
          <w:b/>
          <w:sz w:val="22"/>
        </w:rPr>
        <w:t>m ⋅ d²p / dt² = m ⋅ g ⋅ e_z + R(η) ⋅ T ⋅ e_z + F_drag + F_ext</w:t>
      </w:r>
    </w:p>
    <w:p>
      <w:pPr>
        <w:spacing w:before="0" w:after="120" w:line="276" w:lineRule="auto"/>
      </w:pPr>
      <w:r>
        <w:t>where:</w:t>
        <w:br/>
        <w:t>• m = 1.52 kg is the total mass of the quadrotor.</w:t>
        <w:br/>
        <w:t>• p = [x, y, z]ᵀ ∈ ℝ³ is the inertial position vector.</w:t>
        <w:br/>
        <w:t>• g = -9.81 m/s² is the gravitational acceleration vector aligned with -e_z = [0, 0, -1]ᵀ.</w:t>
        <w:br/>
        <w:t>• R(η) ∈ SO(3) is the rotation matrix parametrized by Euler angles η = [ϕ, θ, ψ]ᵀ (roll, pitch, yaw).</w:t>
        <w:br/>
        <w:t>• T = ∑(i=1..4) T_i is the total collective thrust produced by the 4 brushless motors.</w:t>
        <w:br/>
        <w:t>• F_drag is the aerodynamic fluid drag acting on the airframe.</w:t>
        <w:br/>
        <w:t>• F_ext denotes unmodeled external disturbance forces, ground effect, and payload variations.</w:t>
      </w:r>
    </w:p>
    <w:p>
      <w:pPr>
        <w:pStyle w:val="Heading2"/>
        <w:keepNext/>
        <w:spacing w:before="240" w:after="80" w:line="276" w:lineRule="auto"/>
      </w:pPr>
      <w:r>
        <w:rPr>
          <w:rFonts w:ascii="Arial" w:hAnsi="Arial"/>
          <w:b/>
          <w:color w:val="1E508C"/>
          <w:sz w:val="25"/>
        </w:rPr>
        <w:t>2.1 Rayleigh Fluid Aerodynamic Drag Formulation</w:t>
      </w:r>
    </w:p>
    <w:p>
      <w:pPr>
        <w:spacing w:before="0" w:after="120" w:line="276" w:lineRule="auto"/>
      </w:pPr>
      <w:r>
        <w:t>Atmospheric wind interacts with the quadrotor via Rayleigh fluid drag. Let v = dp/dt denote the quadrotor's inertial velocity, and let v_w denote the environmental wind velocity vector. The relative airspeed vector is defined as v_rel = v - v_w. The resulting aerodynamic drag force is modeled as:</w:t>
      </w:r>
    </w:p>
    <w:p>
      <w:pPr>
        <w:spacing w:before="80" w:after="80" w:line="276" w:lineRule="auto"/>
        <w:jc w:val="center"/>
      </w:pPr>
      <w:r>
        <w:rPr>
          <w:rFonts w:ascii="Calibri" w:hAnsi="Calibri"/>
          <w:b/>
          <w:sz w:val="22"/>
        </w:rPr>
        <w:t>F_drag = - ½ ⋅ ρ ⋅ C_d ⋅ A ⋅ ||v_rel|| ⋅ v_rel</w:t>
      </w:r>
    </w:p>
    <w:p>
      <w:pPr>
        <w:spacing w:before="0" w:after="120" w:line="276" w:lineRule="auto"/>
      </w:pPr>
      <w:r>
        <w:t>where the physical parameters are defined and experimentally calibrated in Gazebo 11:</w:t>
        <w:br/>
        <w:t>• ρ = 1.225 kg/m³ : Sea-level atmospheric air density at standard temperature (20°C).</w:t>
        <w:br/>
        <w:t>• C_d = 1.15 : Aerodynamic drag coefficient for a multirotor with central hub, avionics casing, and propeller disks.</w:t>
        <w:br/>
        <w:t>• A = 0.22 m² : Effective frontal projected cross-sectional area of the quadrotor.</w:t>
        <w:br/>
        <w:br/>
        <w:t>Evaluating this equation for an 8.5 m/s wind gust on a hovering quadrotor (v = 0, v_rel = -8.5 m/s):</w:t>
        <w:br/>
        <w:t>F_drag = ½ ⋅ 1.225 ⋅ 1.15 ⋅ 0.22 ⋅ (8.5)² = 11.20 Newtons.</w:t>
        <w:br/>
        <w:t>Given that the quadrotor weight is m ⋅ g = 1.52 ⋅ 9.81 = 14.91 Newtons, a shock wind gust of 8.5 m/s exerts an aerodynamic lateral force equal to 75.1% of the entire vehicle weight! Without active disturbance feedforward, immediate vehicle drift is inevitable.</w:t>
      </w:r>
    </w:p>
    <w:p>
      <w:pPr>
        <w:pStyle w:val="Heading1"/>
        <w:keepNext/>
        <w:spacing w:before="320" w:after="120" w:line="276" w:lineRule="auto"/>
      </w:pPr>
      <w:r>
        <w:rPr>
          <w:rFonts w:ascii="Arial" w:hAnsi="Arial"/>
          <w:b/>
          <w:color w:val="12305C"/>
          <w:sz w:val="30"/>
        </w:rPr>
        <w:t>3. Disturbance Observer (DOB) Design &amp; Stability Analysis</w:t>
      </w:r>
    </w:p>
    <w:p>
      <w:pPr>
        <w:spacing w:before="0" w:after="120" w:line="276" w:lineRule="auto"/>
      </w:pPr>
      <w:r>
        <w:t>To reject external aerodynamic disturbances without the excessive lag of integral terms or the noise sensitivity of high derivative gains, we construct a Nonlinear Disturbance Observer operating in the translational acceleration domain. Let F_dist = F_drag + F_ext define the lump disturbance force acting on the vehicle.</w:t>
        <w:br/>
        <w:br/>
        <w:t>The translational dynamics can be rewritten as:</w:t>
      </w:r>
    </w:p>
    <w:p>
      <w:pPr>
        <w:spacing w:before="80" w:after="80" w:line="276" w:lineRule="auto"/>
        <w:jc w:val="center"/>
      </w:pPr>
      <w:r>
        <w:rPr>
          <w:rFonts w:ascii="Calibri" w:hAnsi="Calibri"/>
          <w:b/>
        </w:rPr>
        <w:t>d²p / dt² = a_control + (1 / m) ⋅ F_dist</w:t>
      </w:r>
    </w:p>
    <w:p>
      <w:pPr>
        <w:spacing w:before="0" w:after="120" w:line="276" w:lineRule="auto"/>
      </w:pPr>
      <w:r>
        <w:t>where a_control is the virtual control acceleration generated by the autopilot. The Disturbance Observer maintains an internal continuous estimate F̂_dist of the true disturbance force, governed by the first-order differential observer dynamics:</w:t>
      </w:r>
    </w:p>
    <w:p>
      <w:pPr>
        <w:spacing w:before="80" w:after="80" w:line="276" w:lineRule="auto"/>
        <w:jc w:val="center"/>
      </w:pPr>
      <w:r>
        <w:rPr>
          <w:rFonts w:ascii="Calibri" w:hAnsi="Calibri"/>
          <w:b/>
          <w:sz w:val="22"/>
        </w:rPr>
        <w:t>d F̂_dist / dt = ω_obs ⋅ ( F_meas - F̂_dist )</w:t>
      </w:r>
    </w:p>
    <w:p>
      <w:pPr>
        <w:spacing w:before="0" w:after="120" w:line="276" w:lineRule="auto"/>
      </w:pPr>
      <w:r>
        <w:t>where:</w:t>
        <w:br/>
        <w:t>• ω_obs = 35.0 rad/s is the observer filter bandwidth (corresponding to a time constant τ = 1 / ω_obs ≈ 28.5 ms).</w:t>
        <w:br/>
        <w:t>• F_meas = m ⋅ (d²p/dt² - a_control) is the instantaneous measured force derived from state estimation.</w:t>
        <w:br/>
        <w:br/>
        <w:t>In the frequency domain (Laplace s-domain), the observer behaves as a low-pass Q-filter:</w:t>
        <w:br/>
        <w:t>Q(s) = ω_obs / (s + ω_obs).</w:t>
        <w:br/>
        <w:t>At low and medium frequencies (s &lt;&lt; ω_obs), Q(s) ≈ 1, ensuring accurate, zero-phase disturbance tracking. At high frequencies (s &gt;&gt; ω_obs), Q(s) → 0, effectively attenuating sensor noise and rotor vibration frequencies.</w:t>
      </w:r>
    </w:p>
    <w:p>
      <w:pPr>
        <w:pStyle w:val="Heading2"/>
        <w:keepNext/>
        <w:spacing w:before="240" w:after="80" w:line="276" w:lineRule="auto"/>
      </w:pPr>
      <w:r>
        <w:rPr>
          <w:rFonts w:ascii="Arial" w:hAnsi="Arial"/>
          <w:b/>
          <w:color w:val="1E508C"/>
          <w:sz w:val="25"/>
        </w:rPr>
        <w:t>3.1 Lyapunov Asymptotic Stability Proof</w:t>
      </w:r>
    </w:p>
    <w:p>
      <w:pPr>
        <w:spacing w:before="0" w:after="120" w:line="276" w:lineRule="auto"/>
      </w:pPr>
      <w:r>
        <w:t>To rigorously prove that the disturbance observer guarantees stability, consider the estimation error vector e_obs(t) = F_dist(t) - F̂_dist(t). Assuming atmospheric gusts satisfy bounded rate of variation ||dF_dist/dt|| ≤ Δ_max, the error dynamics are:</w:t>
        <w:br/>
        <w:t>d e_obs / dt = dF_dist / dt - d F̂_dist / dt = - ω_obs ⋅ e_obs + dF_dist / dt.</w:t>
        <w:br/>
        <w:br/>
        <w:t>Define the positive-definite candidate Lyapunov function:</w:t>
        <w:br/>
        <w:t>V(e_obs) = ½ ⋅ e_obsᵀ ⋅ e_obs.</w:t>
        <w:br/>
        <w:br/>
        <w:t>Taking the time derivative of V along system trajectories:</w:t>
        <w:br/>
        <w:t>dV / dt = e_obsᵀ ⋅ (d e_obs / dt) = - ω_obs ⋅ ||e_obs||² + e_obsᵀ ⋅ (dF_dist / dt)</w:t>
        <w:br/>
        <w:t>≤ - ω_obs ⋅ ||e_obs||² + ||e_obs|| ⋅ Δ_max</w:t>
        <w:br/>
        <w:t>≤ - (1 - θ) ⋅ ω_obs ⋅ ||e_obs||²,   ∀ ||e_obs|| ≥ Δ_max / (θ ⋅ ω_obs),  where 0 &lt; θ &lt; 1.</w:t>
        <w:br/>
        <w:br/>
        <w:t>Thus, dV/dt is strictly negative-definite outside a compact ball of radius R = Δ_max / (θ ⋅ ω_obs). This proves that the observer estimation error is Globally Uniformly Ultimately Bounded (GUUB). Under steady-state crosswinds (dF_dist/dt → 0), the estimation error converges exponentially to zero: ||e_obs(t)|| → 0 as t → ∞.</w:t>
      </w:r>
    </w:p>
    <w:p>
      <w:pPr>
        <w:pStyle w:val="Heading2"/>
        <w:keepNext/>
        <w:spacing w:before="240" w:after="80" w:line="276" w:lineRule="auto"/>
      </w:pPr>
      <w:r>
        <w:rPr>
          <w:rFonts w:ascii="Arial" w:hAnsi="Arial"/>
          <w:b/>
          <w:color w:val="1E508C"/>
          <w:sz w:val="25"/>
        </w:rPr>
        <w:t>3.2 Feedforward Decoupling &amp; Tilt-Thrust Allocation</w:t>
      </w:r>
    </w:p>
    <w:p>
      <w:pPr>
        <w:spacing w:before="0" w:after="120" w:line="276" w:lineRule="auto"/>
      </w:pPr>
      <w:r>
        <w:t>With the disturbance accurately estimated, the total desired inertial acceleration vector a_des is synthesized as:</w:t>
        <w:br/>
        <w:t>a_des = a_ref + K_p ⋅ e_pos + K_i ⋅ ∫e_pos dt + K_d ⋅ e_vel - (1 / m) ⋅ F̂_dist</w:t>
        <w:br/>
        <w:br/>
        <w:t>Notice the final term: - (1 / m) ⋅ F̂_dist. When an 8.5 m/s crosswind strikes the airframe from the East (+X direction), F̂_x immediately registers ~11.2 N. The controller instantaneously subtracts (11.2 / 1.52) ≈ 7.37 m/s² from the desired X-acceleration, commanding the quadrotor to pitch into the wind and cancel the aerodynamic drag before position drift can develop.</w:t>
        <w:br/>
        <w:br/>
        <w:t>Because quadrotors are underactuated (4 control inputs for 6 degrees of freedom), horizontal accelerations must be mapped into vehicle attitude using differential flatness. The required roll (ϕ_des), pitch (θ_des), and collective thrust (T) are allocated as:</w:t>
      </w:r>
    </w:p>
    <w:p>
      <w:pPr>
        <w:spacing w:before="80" w:after="80" w:line="276" w:lineRule="auto"/>
        <w:jc w:val="center"/>
      </w:pPr>
      <w:r>
        <w:rPr>
          <w:rFonts w:ascii="Calibri" w:hAnsi="Calibri"/>
          <w:b/>
        </w:rPr>
        <w:t>T = (m ⋅ a_z,des) / (cos(ϕ) ⋅ cos(θ))</w:t>
        <w:br/>
        <w:t>ϕ_des = arcsin( (m / T) ⋅ (a_x,des ⋅ sin(ψ) - a_y,des ⋅ cos(ψ)) )</w:t>
        <w:br/>
        <w:t>θ_des = arctan( (a_x,des ⋅ cos(ψ) + a_y,des ⋅ sin(ψ)) / a_z,des )</w:t>
      </w:r>
    </w:p>
    <w:p>
      <w:pPr>
        <w:spacing w:before="0" w:after="120" w:line="276" w:lineRule="auto"/>
      </w:pPr>
      <w:r>
        <w:t>Critical Formula Insight: The denominator term (cos(ϕ) ⋅ cos(θ)) represents Nonlinear Tilt Thrust Compensation. When the quadrotor tilts 35° into a strong crosswind to resist drag, the vertical component of thrust drops by cos(35°) = 0.819. Without compensation, the drone would lose altitude and crash into the ground. The DOB architecture automatically boosts collective thrust from 14.91 N (hover) to 18.20 N (counter-tilt hover), maintaining altitude rock-steady at millimeter precision.</w:t>
      </w:r>
    </w:p>
    <w:p>
      <w:pPr>
        <w:pStyle w:val="Heading1"/>
        <w:keepNext/>
        <w:spacing w:before="320" w:after="120" w:line="276" w:lineRule="auto"/>
      </w:pPr>
      <w:r>
        <w:rPr>
          <w:rFonts w:ascii="Arial" w:hAnsi="Arial"/>
          <w:b/>
          <w:color w:val="12305C"/>
          <w:sz w:val="30"/>
        </w:rPr>
        <w:t>4. ROS 2 Software Architecture &amp; Modular Node Graph</w:t>
      </w:r>
    </w:p>
    <w:p>
      <w:pPr>
        <w:spacing w:before="0" w:after="120" w:line="276" w:lineRule="auto"/>
      </w:pPr>
      <w:r>
        <w:t>The entire flight control system is developed as modular ROS 2 (Humble) packages adhering to the ROS 2 Real-Time Control Guidelines. The architecture is organized into four core nodes communicating over high-bandwidth DDS topics:</w:t>
      </w:r>
    </w:p>
    <w:tbl>
      <w:tblPr>
        <w:tblW w:type="auto" w:w="0"/>
        <w:jc w:val="center"/>
        <w:tblLook w:firstColumn="1" w:firstRow="1" w:lastColumn="0" w:lastRow="0" w:noHBand="0" w:noVBand="1" w:val="04A0"/>
      </w:tblPr>
      <w:tblGrid>
        <w:gridCol w:w="2448"/>
        <w:gridCol w:w="2448"/>
        <w:gridCol w:w="2448"/>
        <w:gridCol w:w="2448"/>
      </w:tblGrid>
      <w:tr>
        <w:tc>
          <w:tcPr>
            <w:tcW w:type="dxa" w:w="2448"/>
            <w:shd w:fill="1E305C"/>
            <w:tcMar>
              <w:top w:w="100" w:type="dxa"/>
              <w:bottom w:w="100" w:type="dxa"/>
              <w:left w:w="120" w:type="dxa"/>
              <w:right w:w="120" w:type="dxa"/>
            </w:tcMar>
          </w:tcPr>
          <w:p>
            <w:pPr>
              <w:spacing w:before="40" w:after="40" w:line="276" w:lineRule="auto"/>
            </w:pPr>
            <w:r>
              <w:rPr>
                <w:rFonts w:ascii="Arial" w:hAnsi="Arial"/>
                <w:b/>
                <w:color w:val="FFFFFF"/>
                <w:sz w:val="18"/>
              </w:rPr>
              <w:t>ROS 2 Node Name</w:t>
            </w:r>
          </w:p>
        </w:tc>
        <w:tc>
          <w:tcPr>
            <w:tcW w:type="dxa" w:w="2448"/>
            <w:shd w:fill="1E305C"/>
            <w:tcMar>
              <w:top w:w="100" w:type="dxa"/>
              <w:bottom w:w="100" w:type="dxa"/>
              <w:left w:w="120" w:type="dxa"/>
              <w:right w:w="120" w:type="dxa"/>
            </w:tcMar>
          </w:tcPr>
          <w:p>
            <w:pPr>
              <w:spacing w:before="40" w:after="40" w:line="276" w:lineRule="auto"/>
            </w:pPr>
            <w:r>
              <w:rPr>
                <w:rFonts w:ascii="Arial" w:hAnsi="Arial"/>
                <w:b/>
                <w:color w:val="FFFFFF"/>
                <w:sz w:val="18"/>
              </w:rPr>
              <w:t>Package</w:t>
            </w:r>
          </w:p>
        </w:tc>
        <w:tc>
          <w:tcPr>
            <w:tcW w:type="dxa" w:w="2448"/>
            <w:shd w:fill="1E305C"/>
            <w:tcMar>
              <w:top w:w="100" w:type="dxa"/>
              <w:bottom w:w="100" w:type="dxa"/>
              <w:left w:w="120" w:type="dxa"/>
              <w:right w:w="120" w:type="dxa"/>
            </w:tcMar>
          </w:tcPr>
          <w:p>
            <w:pPr>
              <w:spacing w:before="40" w:after="40" w:line="276" w:lineRule="auto"/>
            </w:pPr>
            <w:r>
              <w:rPr>
                <w:rFonts w:ascii="Arial" w:hAnsi="Arial"/>
                <w:b/>
                <w:color w:val="FFFFFF"/>
                <w:sz w:val="18"/>
              </w:rPr>
              <w:t>Frequency</w:t>
            </w:r>
          </w:p>
        </w:tc>
        <w:tc>
          <w:tcPr>
            <w:tcW w:type="dxa" w:w="2448"/>
            <w:shd w:fill="1E305C"/>
            <w:tcMar>
              <w:top w:w="100" w:type="dxa"/>
              <w:bottom w:w="100" w:type="dxa"/>
              <w:left w:w="120" w:type="dxa"/>
              <w:right w:w="120" w:type="dxa"/>
            </w:tcMar>
          </w:tcPr>
          <w:p>
            <w:pPr>
              <w:spacing w:before="40" w:after="40" w:line="276" w:lineRule="auto"/>
            </w:pPr>
            <w:r>
              <w:rPr>
                <w:rFonts w:ascii="Arial" w:hAnsi="Arial"/>
                <w:b/>
                <w:color w:val="FFFFFF"/>
                <w:sz w:val="18"/>
              </w:rPr>
              <w:t>Primary Functionality</w:t>
            </w:r>
          </w:p>
        </w:tc>
      </w:tr>
      <w:tr>
        <w:tc>
          <w:tcPr>
            <w:tcW w:type="dxa" w:w="2448"/>
            <w:shd w:fill="F9FBFC"/>
            <w:tcMar>
              <w:top w:w="80" w:type="dxa"/>
              <w:bottom w:w="80" w:type="dxa"/>
              <w:left w:w="100" w:type="dxa"/>
              <w:right w:w="100" w:type="dxa"/>
            </w:tcMar>
          </w:tcPr>
          <w:p>
            <w:pPr>
              <w:spacing w:before="20" w:after="20" w:line="276" w:lineRule="auto"/>
            </w:pPr>
            <w:r>
              <w:rPr>
                <w:rFonts w:ascii="Calibri" w:hAnsi="Calibri"/>
                <w:b/>
                <w:color w:val="12305C"/>
                <w:sz w:val="17"/>
              </w:rPr>
              <w:t>flight_controller_node</w:t>
            </w:r>
          </w:p>
        </w:tc>
        <w:tc>
          <w:tcPr>
            <w:tcW w:type="dxa" w:w="2448"/>
            <w:shd w:fill="F9FBFC"/>
            <w:tcMar>
              <w:top w:w="80" w:type="dxa"/>
              <w:bottom w:w="80" w:type="dxa"/>
              <w:left w:w="100" w:type="dxa"/>
              <w:right w:w="100" w:type="dxa"/>
            </w:tcMar>
          </w:tcPr>
          <w:p>
            <w:pPr>
              <w:spacing w:before="20" w:after="20" w:line="276" w:lineRule="auto"/>
            </w:pPr>
            <w:r>
              <w:rPr>
                <w:rFonts w:ascii="Calibri" w:hAnsi="Calibri"/>
                <w:sz w:val="17"/>
              </w:rPr>
              <w:t>uav_control</w:t>
            </w:r>
          </w:p>
        </w:tc>
        <w:tc>
          <w:tcPr>
            <w:tcW w:type="dxa" w:w="2448"/>
            <w:shd w:fill="F9FBFC"/>
            <w:tcMar>
              <w:top w:w="80" w:type="dxa"/>
              <w:bottom w:w="80" w:type="dxa"/>
              <w:left w:w="100" w:type="dxa"/>
              <w:right w:w="100" w:type="dxa"/>
            </w:tcMar>
          </w:tcPr>
          <w:p>
            <w:pPr>
              <w:spacing w:before="20" w:after="20" w:line="276" w:lineRule="auto"/>
            </w:pPr>
            <w:r>
              <w:rPr>
                <w:rFonts w:ascii="Calibri" w:hAnsi="Calibri"/>
                <w:sz w:val="17"/>
              </w:rPr>
              <w:t>100 Hz</w:t>
            </w:r>
          </w:p>
        </w:tc>
        <w:tc>
          <w:tcPr>
            <w:tcW w:type="dxa" w:w="2448"/>
            <w:shd w:fill="F9FBFC"/>
            <w:tcMar>
              <w:top w:w="80" w:type="dxa"/>
              <w:bottom w:w="80" w:type="dxa"/>
              <w:left w:w="100" w:type="dxa"/>
              <w:right w:w="100" w:type="dxa"/>
            </w:tcMar>
          </w:tcPr>
          <w:p>
            <w:pPr>
              <w:spacing w:before="20" w:after="20" w:line="276" w:lineRule="auto"/>
            </w:pPr>
            <w:r>
              <w:rPr>
                <w:rFonts w:ascii="Calibri" w:hAnsi="Calibri"/>
                <w:sz w:val="17"/>
              </w:rPr>
              <w:t>Executes outer-loop Position PID, Disturbance Observer (DOB) filter (35 rad/s), non-linear tilt thrust allocation, and motor mixer.</w:t>
            </w:r>
          </w:p>
        </w:tc>
      </w:tr>
      <w:tr>
        <w:tc>
          <w:tcPr>
            <w:tcW w:type="dxa" w:w="2448"/>
            <w:shd w:fill="FFFFFF"/>
            <w:tcMar>
              <w:top w:w="80" w:type="dxa"/>
              <w:bottom w:w="80" w:type="dxa"/>
              <w:left w:w="100" w:type="dxa"/>
              <w:right w:w="100" w:type="dxa"/>
            </w:tcMar>
          </w:tcPr>
          <w:p>
            <w:pPr>
              <w:spacing w:before="20" w:after="20" w:line="276" w:lineRule="auto"/>
            </w:pPr>
            <w:r>
              <w:rPr>
                <w:rFonts w:ascii="Calibri" w:hAnsi="Calibri"/>
                <w:b/>
                <w:color w:val="12305C"/>
                <w:sz w:val="17"/>
              </w:rPr>
              <w:t>trajectory_generator_node</w:t>
            </w:r>
          </w:p>
        </w:tc>
        <w:tc>
          <w:tcPr>
            <w:tcW w:type="dxa" w:w="2448"/>
            <w:shd w:fill="FFFFFF"/>
            <w:tcMar>
              <w:top w:w="80" w:type="dxa"/>
              <w:bottom w:w="80" w:type="dxa"/>
              <w:left w:w="100" w:type="dxa"/>
              <w:right w:w="100" w:type="dxa"/>
            </w:tcMar>
          </w:tcPr>
          <w:p>
            <w:pPr>
              <w:spacing w:before="20" w:after="20" w:line="276" w:lineRule="auto"/>
            </w:pPr>
            <w:r>
              <w:rPr>
                <w:rFonts w:ascii="Calibri" w:hAnsi="Calibri"/>
                <w:sz w:val="17"/>
              </w:rPr>
              <w:t>uav_control</w:t>
            </w:r>
          </w:p>
        </w:tc>
        <w:tc>
          <w:tcPr>
            <w:tcW w:type="dxa" w:w="2448"/>
            <w:shd w:fill="FFFFFF"/>
            <w:tcMar>
              <w:top w:w="80" w:type="dxa"/>
              <w:bottom w:w="80" w:type="dxa"/>
              <w:left w:w="100" w:type="dxa"/>
              <w:right w:w="100" w:type="dxa"/>
            </w:tcMar>
          </w:tcPr>
          <w:p>
            <w:pPr>
              <w:spacing w:before="20" w:after="20" w:line="276" w:lineRule="auto"/>
            </w:pPr>
            <w:r>
              <w:rPr>
                <w:rFonts w:ascii="Calibri" w:hAnsi="Calibri"/>
                <w:sz w:val="17"/>
              </w:rPr>
              <w:t>50 Hz</w:t>
            </w:r>
          </w:p>
        </w:tc>
        <w:tc>
          <w:tcPr>
            <w:tcW w:type="dxa" w:w="2448"/>
            <w:shd w:fill="FFFFFF"/>
            <w:tcMar>
              <w:top w:w="80" w:type="dxa"/>
              <w:bottom w:w="80" w:type="dxa"/>
              <w:left w:w="100" w:type="dxa"/>
              <w:right w:w="100" w:type="dxa"/>
            </w:tcMar>
          </w:tcPr>
          <w:p>
            <w:pPr>
              <w:spacing w:before="20" w:after="20" w:line="276" w:lineRule="auto"/>
            </w:pPr>
            <w:r>
              <w:rPr>
                <w:rFonts w:ascii="Calibri" w:hAnsi="Calibri"/>
                <w:sz w:val="17"/>
              </w:rPr>
              <w:t>Generates smooth quintic polynomial trajectories for Hover (0), Waypoint (1), Orbit (2), Figure-8 (3), and yields in External Patrol (10).</w:t>
            </w:r>
          </w:p>
        </w:tc>
      </w:tr>
      <w:tr>
        <w:tc>
          <w:tcPr>
            <w:tcW w:type="dxa" w:w="2448"/>
            <w:shd w:fill="F9FBFC"/>
            <w:tcMar>
              <w:top w:w="80" w:type="dxa"/>
              <w:bottom w:w="80" w:type="dxa"/>
              <w:left w:w="100" w:type="dxa"/>
              <w:right w:w="100" w:type="dxa"/>
            </w:tcMar>
          </w:tcPr>
          <w:p>
            <w:pPr>
              <w:spacing w:before="20" w:after="20" w:line="276" w:lineRule="auto"/>
            </w:pPr>
            <w:r>
              <w:rPr>
                <w:rFonts w:ascii="Calibri" w:hAnsi="Calibri"/>
                <w:b/>
                <w:color w:val="12305C"/>
                <w:sz w:val="17"/>
              </w:rPr>
              <w:t>uav_teleop_gui</w:t>
            </w:r>
          </w:p>
        </w:tc>
        <w:tc>
          <w:tcPr>
            <w:tcW w:type="dxa" w:w="2448"/>
            <w:shd w:fill="F9FBFC"/>
            <w:tcMar>
              <w:top w:w="80" w:type="dxa"/>
              <w:bottom w:w="80" w:type="dxa"/>
              <w:left w:w="100" w:type="dxa"/>
              <w:right w:w="100" w:type="dxa"/>
            </w:tcMar>
          </w:tcPr>
          <w:p>
            <w:pPr>
              <w:spacing w:before="20" w:after="20" w:line="276" w:lineRule="auto"/>
            </w:pPr>
            <w:r>
              <w:rPr>
                <w:rFonts w:ascii="Calibri" w:hAnsi="Calibri"/>
                <w:sz w:val="17"/>
              </w:rPr>
              <w:t>uav_dashboard</w:t>
            </w:r>
          </w:p>
        </w:tc>
        <w:tc>
          <w:tcPr>
            <w:tcW w:type="dxa" w:w="2448"/>
            <w:shd w:fill="F9FBFC"/>
            <w:tcMar>
              <w:top w:w="80" w:type="dxa"/>
              <w:bottom w:w="80" w:type="dxa"/>
              <w:left w:w="100" w:type="dxa"/>
              <w:right w:w="100" w:type="dxa"/>
            </w:tcMar>
          </w:tcPr>
          <w:p>
            <w:pPr>
              <w:spacing w:before="20" w:after="20" w:line="276" w:lineRule="auto"/>
            </w:pPr>
            <w:r>
              <w:rPr>
                <w:rFonts w:ascii="Calibri" w:hAnsi="Calibri"/>
                <w:sz w:val="17"/>
              </w:rPr>
              <w:t>30 Hz (UI)</w:t>
            </w:r>
          </w:p>
        </w:tc>
        <w:tc>
          <w:tcPr>
            <w:tcW w:type="dxa" w:w="2448"/>
            <w:shd w:fill="F9FBFC"/>
            <w:tcMar>
              <w:top w:w="80" w:type="dxa"/>
              <w:bottom w:w="80" w:type="dxa"/>
              <w:left w:w="100" w:type="dxa"/>
              <w:right w:w="100" w:type="dxa"/>
            </w:tcMar>
          </w:tcPr>
          <w:p>
            <w:pPr>
              <w:spacing w:before="20" w:after="20" w:line="276" w:lineRule="auto"/>
            </w:pPr>
            <w:r>
              <w:rPr>
                <w:rFonts w:ascii="Calibri" w:hAnsi="Calibri"/>
                <w:sz w:val="17"/>
              </w:rPr>
              <w:t>Aerospace-grade Ground Control Station (GCS) HUD, dynamic drag calculator, 1-click autonomous patrol sequencer, stick overrides.</w:t>
            </w:r>
          </w:p>
        </w:tc>
      </w:tr>
      <w:tr>
        <w:tc>
          <w:tcPr>
            <w:tcW w:type="dxa" w:w="2448"/>
            <w:shd w:fill="FFFFFF"/>
            <w:tcMar>
              <w:top w:w="80" w:type="dxa"/>
              <w:bottom w:w="80" w:type="dxa"/>
              <w:left w:w="100" w:type="dxa"/>
              <w:right w:w="100" w:type="dxa"/>
            </w:tcMar>
          </w:tcPr>
          <w:p>
            <w:pPr>
              <w:spacing w:before="20" w:after="20" w:line="276" w:lineRule="auto"/>
            </w:pPr>
            <w:r>
              <w:rPr>
                <w:rFonts w:ascii="Calibri" w:hAnsi="Calibri"/>
                <w:b/>
                <w:color w:val="12305C"/>
                <w:sz w:val="17"/>
              </w:rPr>
              <w:t>gazebo_ros_state / bridge</w:t>
            </w:r>
          </w:p>
        </w:tc>
        <w:tc>
          <w:tcPr>
            <w:tcW w:type="dxa" w:w="2448"/>
            <w:shd w:fill="FFFFFF"/>
            <w:tcMar>
              <w:top w:w="80" w:type="dxa"/>
              <w:bottom w:w="80" w:type="dxa"/>
              <w:left w:w="100" w:type="dxa"/>
              <w:right w:w="100" w:type="dxa"/>
            </w:tcMar>
          </w:tcPr>
          <w:p>
            <w:pPr>
              <w:spacing w:before="20" w:after="20" w:line="276" w:lineRule="auto"/>
            </w:pPr>
            <w:r>
              <w:rPr>
                <w:rFonts w:ascii="Calibri" w:hAnsi="Calibri"/>
                <w:sz w:val="17"/>
              </w:rPr>
              <w:t>uav_description</w:t>
            </w:r>
          </w:p>
        </w:tc>
        <w:tc>
          <w:tcPr>
            <w:tcW w:type="dxa" w:w="2448"/>
            <w:shd w:fill="FFFFFF"/>
            <w:tcMar>
              <w:top w:w="80" w:type="dxa"/>
              <w:bottom w:w="80" w:type="dxa"/>
              <w:left w:w="100" w:type="dxa"/>
              <w:right w:w="100" w:type="dxa"/>
            </w:tcMar>
          </w:tcPr>
          <w:p>
            <w:pPr>
              <w:spacing w:before="20" w:after="20" w:line="276" w:lineRule="auto"/>
            </w:pPr>
            <w:r>
              <w:rPr>
                <w:rFonts w:ascii="Calibri" w:hAnsi="Calibri"/>
                <w:sz w:val="17"/>
              </w:rPr>
              <w:t>1000 Hz</w:t>
            </w:r>
          </w:p>
        </w:tc>
        <w:tc>
          <w:tcPr>
            <w:tcW w:type="dxa" w:w="2448"/>
            <w:shd w:fill="FFFFFF"/>
            <w:tcMar>
              <w:top w:w="80" w:type="dxa"/>
              <w:bottom w:w="80" w:type="dxa"/>
              <w:left w:w="100" w:type="dxa"/>
              <w:right w:w="100" w:type="dxa"/>
            </w:tcMar>
          </w:tcPr>
          <w:p>
            <w:pPr>
              <w:spacing w:before="20" w:after="20" w:line="276" w:lineRule="auto"/>
            </w:pPr>
            <w:r>
              <w:rPr>
                <w:rFonts w:ascii="Calibri" w:hAnsi="Calibri"/>
                <w:sz w:val="17"/>
              </w:rPr>
              <w:t>Gazebo 11 rigid-body ODE physics engine, 6-DOF multirotor dynamics, aerodynamic wind plugin, and odometry telemetry publishing.</w:t>
            </w:r>
          </w:p>
        </w:tc>
      </w:tr>
    </w:tbl>
    <w:p>
      <w:pPr>
        <w:spacing w:before="40" w:after="120" w:line="276" w:lineRule="auto"/>
      </w:pPr>
    </w:p>
    <w:p>
      <w:pPr>
        <w:pStyle w:val="Heading1"/>
        <w:keepNext/>
        <w:spacing w:before="320" w:after="120" w:line="276" w:lineRule="auto"/>
      </w:pPr>
      <w:r>
        <w:rPr>
          <w:rFonts w:ascii="Arial" w:hAnsi="Arial"/>
          <w:b/>
          <w:color w:val="12305C"/>
          <w:sz w:val="30"/>
        </w:rPr>
        <w:t>5. High-Fidelity 3D Simulation Arena &amp; Obstacle Clearance</w:t>
      </w:r>
    </w:p>
    <w:p>
      <w:pPr>
        <w:spacing w:before="0" w:after="120" w:line="276" w:lineRule="auto"/>
      </w:pPr>
      <w:r>
        <w:t>To evaluate realistic industrial facility inspection, a dedicated 3D simulation environment was constructed in Gazebo 11 (uav_world.world). The arena incorporates 6 distinct structural obstacles featuring authentic physics collisions, material textures, and physical dimensions representative of an electric utility substation or chemical plant.</w:t>
      </w:r>
    </w:p>
    <w:p>
      <w:pPr>
        <w:keepNext/>
        <w:spacing w:before="160" w:after="60" w:line="276" w:lineRule="auto"/>
        <w:jc w:val="center"/>
      </w:pPr>
      <w:r>
        <w:drawing>
          <wp:inline xmlns:a="http://schemas.openxmlformats.org/drawingml/2006/main" xmlns:pic="http://schemas.openxmlformats.org/drawingml/2006/picture">
            <wp:extent cx="5852160" cy="4389120"/>
            <wp:docPr id="2" name="Picture 2"/>
            <wp:cNvGraphicFramePr>
              <a:graphicFrameLocks noChangeAspect="1"/>
            </wp:cNvGraphicFramePr>
            <a:graphic>
              <a:graphicData uri="http://schemas.openxmlformats.org/drawingml/2006/picture">
                <pic:pic>
                  <pic:nvPicPr>
                    <pic:cNvPr id="0" name="gazebo_3d_simulation_arena.png"/>
                    <pic:cNvPicPr/>
                  </pic:nvPicPr>
                  <pic:blipFill>
                    <a:blip r:embed="rId12"/>
                    <a:stretch>
                      <a:fillRect/>
                    </a:stretch>
                  </pic:blipFill>
                  <pic:spPr>
                    <a:xfrm>
                      <a:off x="0" y="0"/>
                      <a:ext cx="5852160" cy="4389120"/>
                    </a:xfrm>
                    <a:prstGeom prst="rect"/>
                  </pic:spPr>
                </pic:pic>
              </a:graphicData>
            </a:graphic>
          </wp:inline>
        </w:drawing>
      </w:r>
    </w:p>
    <w:p>
      <w:pPr>
        <w:spacing w:before="40" w:after="200" w:line="276" w:lineRule="auto"/>
        <w:jc w:val="center"/>
      </w:pPr>
      <w:r>
        <w:rPr>
          <w:rFonts w:ascii="Calibri" w:hAnsi="Calibri"/>
          <w:i/>
          <w:color w:val="505A69"/>
          <w:sz w:val="18"/>
        </w:rPr>
        <w:t>Figure 2: 3D Gazebo 11 Simulation Arena, showing the 6 industrial obstacle structures, the 11-waypoint Collision-Free Autonomous Patrol Corridor, and the 3 orthogonal shock crosswind injection zones.</w:t>
      </w:r>
    </w:p>
    <w:p>
      <w:pPr>
        <w:spacing w:before="0" w:after="120" w:line="276" w:lineRule="auto"/>
      </w:pPr>
      <w:r>
        <w:t>Table 2 details the exact 3D coordinates, bounding box dimensions, and verified clearance margins of the 11-waypoint Autonomous Surveillance Patrol Corridor. Every waypoint was engineered with a minimum clearance of ≥ 0.82 m to 2.10 m from rotor tip to any obstacle surface.</w:t>
      </w:r>
    </w:p>
    <w:tbl>
      <w:tblPr>
        <w:tblW w:type="auto" w:w="0"/>
        <w:jc w:val="center"/>
        <w:tblLook w:firstColumn="1" w:firstRow="1" w:lastColumn="0" w:lastRow="0" w:noHBand="0" w:noVBand="1" w:val="04A0"/>
      </w:tblPr>
      <w:tblGrid>
        <w:gridCol w:w="1958"/>
        <w:gridCol w:w="1958"/>
        <w:gridCol w:w="1958"/>
        <w:gridCol w:w="1958"/>
        <w:gridCol w:w="1958"/>
      </w:tblGrid>
      <w:tr>
        <w:tc>
          <w:tcPr>
            <w:tcW w:type="dxa" w:w="1958"/>
            <w:shd w:fill="1E305C"/>
            <w:tcMar>
              <w:top w:w="100" w:type="dxa"/>
              <w:bottom w:w="100" w:type="dxa"/>
              <w:left w:w="100" w:type="dxa"/>
              <w:right w:w="100" w:type="dxa"/>
            </w:tcMar>
          </w:tcPr>
          <w:p>
            <w:pPr>
              <w:spacing w:before="40" w:after="40" w:line="276" w:lineRule="auto"/>
            </w:pPr>
            <w:r>
              <w:rPr>
                <w:rFonts w:ascii="Arial" w:hAnsi="Arial"/>
                <w:b/>
                <w:color w:val="FFFFFF"/>
                <w:sz w:val="17"/>
              </w:rPr>
              <w:t>WP #</w:t>
            </w:r>
          </w:p>
        </w:tc>
        <w:tc>
          <w:tcPr>
            <w:tcW w:type="dxa" w:w="1958"/>
            <w:shd w:fill="1E305C"/>
            <w:tcMar>
              <w:top w:w="100" w:type="dxa"/>
              <w:bottom w:w="100" w:type="dxa"/>
              <w:left w:w="100" w:type="dxa"/>
              <w:right w:w="100" w:type="dxa"/>
            </w:tcMar>
          </w:tcPr>
          <w:p>
            <w:pPr>
              <w:spacing w:before="40" w:after="40" w:line="276" w:lineRule="auto"/>
            </w:pPr>
            <w:r>
              <w:rPr>
                <w:rFonts w:ascii="Arial" w:hAnsi="Arial"/>
                <w:b/>
                <w:color w:val="FFFFFF"/>
                <w:sz w:val="17"/>
              </w:rPr>
              <w:t>Corridor Segment Name</w:t>
            </w:r>
          </w:p>
        </w:tc>
        <w:tc>
          <w:tcPr>
            <w:tcW w:type="dxa" w:w="1958"/>
            <w:shd w:fill="1E305C"/>
            <w:tcMar>
              <w:top w:w="100" w:type="dxa"/>
              <w:bottom w:w="100" w:type="dxa"/>
              <w:left w:w="100" w:type="dxa"/>
              <w:right w:w="100" w:type="dxa"/>
            </w:tcMar>
          </w:tcPr>
          <w:p>
            <w:pPr>
              <w:spacing w:before="40" w:after="40" w:line="276" w:lineRule="auto"/>
            </w:pPr>
            <w:r>
              <w:rPr>
                <w:rFonts w:ascii="Arial" w:hAnsi="Arial"/>
                <w:b/>
                <w:color w:val="FFFFFF"/>
                <w:sz w:val="17"/>
              </w:rPr>
              <w:t>Coordinates [X, Y, Z] (m)</w:t>
            </w:r>
          </w:p>
        </w:tc>
        <w:tc>
          <w:tcPr>
            <w:tcW w:type="dxa" w:w="1958"/>
            <w:shd w:fill="1E305C"/>
            <w:tcMar>
              <w:top w:w="100" w:type="dxa"/>
              <w:bottom w:w="100" w:type="dxa"/>
              <w:left w:w="100" w:type="dxa"/>
              <w:right w:w="100" w:type="dxa"/>
            </w:tcMar>
          </w:tcPr>
          <w:p>
            <w:pPr>
              <w:spacing w:before="40" w:after="40" w:line="276" w:lineRule="auto"/>
            </w:pPr>
            <w:r>
              <w:rPr>
                <w:rFonts w:ascii="Arial" w:hAnsi="Arial"/>
                <w:b/>
                <w:color w:val="FFFFFF"/>
                <w:sz w:val="17"/>
              </w:rPr>
              <w:t>Target Obstacle</w:t>
            </w:r>
          </w:p>
        </w:tc>
        <w:tc>
          <w:tcPr>
            <w:tcW w:type="dxa" w:w="1958"/>
            <w:shd w:fill="1E305C"/>
            <w:tcMar>
              <w:top w:w="100" w:type="dxa"/>
              <w:bottom w:w="100" w:type="dxa"/>
              <w:left w:w="100" w:type="dxa"/>
              <w:right w:w="100" w:type="dxa"/>
            </w:tcMar>
          </w:tcPr>
          <w:p>
            <w:pPr>
              <w:spacing w:before="40" w:after="40" w:line="276" w:lineRule="auto"/>
            </w:pPr>
            <w:r>
              <w:rPr>
                <w:rFonts w:ascii="Arial" w:hAnsi="Arial"/>
                <w:b/>
                <w:color w:val="FFFFFF"/>
                <w:sz w:val="17"/>
              </w:rPr>
              <w:t>Clearance Margin &amp; Safety Envelope</w:t>
            </w:r>
          </w:p>
        </w:tc>
      </w:tr>
      <w:tr>
        <w:tc>
          <w:tcPr>
            <w:tcW w:type="dxa" w:w="1958"/>
            <w:shd w:fill="F9FBFC"/>
            <w:tcMar>
              <w:top w:w="70" w:type="dxa"/>
              <w:bottom w:w="70" w:type="dxa"/>
              <w:left w:w="80" w:type="dxa"/>
              <w:right w:w="80" w:type="dxa"/>
            </w:tcMar>
          </w:tcPr>
          <w:p>
            <w:pPr>
              <w:spacing w:before="20" w:after="20" w:line="276" w:lineRule="auto"/>
            </w:pPr>
            <w:r>
              <w:rPr>
                <w:rFonts w:ascii="Calibri" w:hAnsi="Calibri"/>
                <w:b/>
                <w:color w:val="12305C"/>
                <w:sz w:val="16"/>
              </w:rPr>
              <w:t>WP 1</w:t>
            </w:r>
          </w:p>
        </w:tc>
        <w:tc>
          <w:tcPr>
            <w:tcW w:type="dxa" w:w="1958"/>
            <w:shd w:fill="F9FBFC"/>
            <w:tcMar>
              <w:top w:w="70" w:type="dxa"/>
              <w:bottom w:w="70" w:type="dxa"/>
              <w:left w:w="80" w:type="dxa"/>
              <w:right w:w="80" w:type="dxa"/>
            </w:tcMar>
          </w:tcPr>
          <w:p>
            <w:pPr>
              <w:spacing w:before="20" w:after="20" w:line="276" w:lineRule="auto"/>
            </w:pPr>
            <w:r>
              <w:rPr>
                <w:rFonts w:ascii="Calibri" w:hAnsi="Calibri"/>
                <w:sz w:val="16"/>
              </w:rPr>
              <w:t>Helipad Takeoff Corridor</w:t>
            </w:r>
          </w:p>
        </w:tc>
        <w:tc>
          <w:tcPr>
            <w:tcW w:type="dxa" w:w="1958"/>
            <w:shd w:fill="F9FBFC"/>
            <w:tcMar>
              <w:top w:w="70" w:type="dxa"/>
              <w:bottom w:w="70" w:type="dxa"/>
              <w:left w:w="80" w:type="dxa"/>
              <w:right w:w="80" w:type="dxa"/>
            </w:tcMar>
          </w:tcPr>
          <w:p>
            <w:pPr>
              <w:spacing w:before="20" w:after="20" w:line="276" w:lineRule="auto"/>
            </w:pPr>
            <w:r>
              <w:rPr>
                <w:rFonts w:ascii="Calibri" w:hAnsi="Calibri"/>
                <w:sz w:val="16"/>
              </w:rPr>
              <w:t>[0.0, 0.0, 2.2]</w:t>
            </w:r>
          </w:p>
        </w:tc>
        <w:tc>
          <w:tcPr>
            <w:tcW w:type="dxa" w:w="1958"/>
            <w:shd w:fill="F9FBFC"/>
            <w:tcMar>
              <w:top w:w="70" w:type="dxa"/>
              <w:bottom w:w="70" w:type="dxa"/>
              <w:left w:w="80" w:type="dxa"/>
              <w:right w:w="80" w:type="dxa"/>
            </w:tcMar>
          </w:tcPr>
          <w:p>
            <w:pPr>
              <w:spacing w:before="20" w:after="20" w:line="276" w:lineRule="auto"/>
            </w:pPr>
            <w:r>
              <w:rPr>
                <w:rFonts w:ascii="Calibri" w:hAnsi="Calibri"/>
                <w:sz w:val="16"/>
              </w:rPr>
              <w:t>Helipad (R=1.2m)</w:t>
            </w:r>
          </w:p>
        </w:tc>
        <w:tc>
          <w:tcPr>
            <w:tcW w:type="dxa" w:w="1958"/>
            <w:shd w:fill="F9FBFC"/>
            <w:tcMar>
              <w:top w:w="70" w:type="dxa"/>
              <w:bottom w:w="70" w:type="dxa"/>
              <w:left w:w="80" w:type="dxa"/>
              <w:right w:w="80" w:type="dxa"/>
            </w:tcMar>
          </w:tcPr>
          <w:p>
            <w:pPr>
              <w:spacing w:before="20" w:after="20" w:line="276" w:lineRule="auto"/>
            </w:pPr>
            <w:r>
              <w:rPr>
                <w:rFonts w:ascii="Calibri" w:hAnsi="Calibri"/>
                <w:sz w:val="16"/>
              </w:rPr>
              <w:t>2.20 m vertical clearance; perfect origin takeoff.</w:t>
            </w:r>
          </w:p>
        </w:tc>
      </w:tr>
      <w:tr>
        <w:tc>
          <w:tcPr>
            <w:tcW w:type="dxa" w:w="1958"/>
            <w:shd w:fill="FFFFFF"/>
            <w:tcMar>
              <w:top w:w="70" w:type="dxa"/>
              <w:bottom w:w="70" w:type="dxa"/>
              <w:left w:w="80" w:type="dxa"/>
              <w:right w:w="80" w:type="dxa"/>
            </w:tcMar>
          </w:tcPr>
          <w:p>
            <w:pPr>
              <w:spacing w:before="20" w:after="20" w:line="276" w:lineRule="auto"/>
            </w:pPr>
            <w:r>
              <w:rPr>
                <w:rFonts w:ascii="Calibri" w:hAnsi="Calibri"/>
                <w:b/>
                <w:color w:val="12305C"/>
                <w:sz w:val="16"/>
              </w:rPr>
              <w:t>WP 2</w:t>
            </w:r>
          </w:p>
        </w:tc>
        <w:tc>
          <w:tcPr>
            <w:tcW w:type="dxa" w:w="1958"/>
            <w:shd w:fill="FFFFFF"/>
            <w:tcMar>
              <w:top w:w="70" w:type="dxa"/>
              <w:bottom w:w="70" w:type="dxa"/>
              <w:left w:w="80" w:type="dxa"/>
              <w:right w:w="80" w:type="dxa"/>
            </w:tcMar>
          </w:tcPr>
          <w:p>
            <w:pPr>
              <w:spacing w:before="20" w:after="20" w:line="276" w:lineRule="auto"/>
            </w:pPr>
            <w:r>
              <w:rPr>
                <w:rFonts w:ascii="Calibri" w:hAnsi="Calibri"/>
                <w:sz w:val="16"/>
              </w:rPr>
              <w:t>Gate Approach Corridor</w:t>
            </w:r>
          </w:p>
        </w:tc>
        <w:tc>
          <w:tcPr>
            <w:tcW w:type="dxa" w:w="1958"/>
            <w:shd w:fill="FFFFFF"/>
            <w:tcMar>
              <w:top w:w="70" w:type="dxa"/>
              <w:bottom w:w="70" w:type="dxa"/>
              <w:left w:w="80" w:type="dxa"/>
              <w:right w:w="80" w:type="dxa"/>
            </w:tcMar>
          </w:tcPr>
          <w:p>
            <w:pPr>
              <w:spacing w:before="20" w:after="20" w:line="276" w:lineRule="auto"/>
            </w:pPr>
            <w:r>
              <w:rPr>
                <w:rFonts w:ascii="Calibri" w:hAnsi="Calibri"/>
                <w:sz w:val="16"/>
              </w:rPr>
              <w:t>[0.0, 3.0, 2.2]</w:t>
            </w:r>
          </w:p>
        </w:tc>
        <w:tc>
          <w:tcPr>
            <w:tcW w:type="dxa" w:w="1958"/>
            <w:shd w:fill="FFFFFF"/>
            <w:tcMar>
              <w:top w:w="70" w:type="dxa"/>
              <w:bottom w:w="70" w:type="dxa"/>
              <w:left w:w="80" w:type="dxa"/>
              <w:right w:w="80" w:type="dxa"/>
            </w:tcMar>
          </w:tcPr>
          <w:p>
            <w:pPr>
              <w:spacing w:before="20" w:after="20" w:line="276" w:lineRule="auto"/>
            </w:pPr>
            <w:r>
              <w:rPr>
                <w:rFonts w:ascii="Calibri" w:hAnsi="Calibri"/>
                <w:sz w:val="16"/>
              </w:rPr>
              <w:t>Inspection Gate</w:t>
            </w:r>
          </w:p>
        </w:tc>
        <w:tc>
          <w:tcPr>
            <w:tcW w:type="dxa" w:w="1958"/>
            <w:shd w:fill="FFFFFF"/>
            <w:tcMar>
              <w:top w:w="70" w:type="dxa"/>
              <w:bottom w:w="70" w:type="dxa"/>
              <w:left w:w="80" w:type="dxa"/>
              <w:right w:w="80" w:type="dxa"/>
            </w:tcMar>
          </w:tcPr>
          <w:p>
            <w:pPr>
              <w:spacing w:before="20" w:after="20" w:line="276" w:lineRule="auto"/>
            </w:pPr>
            <w:r>
              <w:rPr>
                <w:rFonts w:ascii="Calibri" w:hAnsi="Calibri"/>
                <w:sz w:val="16"/>
              </w:rPr>
              <w:t>1.60 m clearance to left/right pillars; aligned with gate centerline.</w:t>
            </w:r>
          </w:p>
        </w:tc>
      </w:tr>
      <w:tr>
        <w:tc>
          <w:tcPr>
            <w:tcW w:type="dxa" w:w="1958"/>
            <w:shd w:fill="F9FBFC"/>
            <w:tcMar>
              <w:top w:w="70" w:type="dxa"/>
              <w:bottom w:w="70" w:type="dxa"/>
              <w:left w:w="80" w:type="dxa"/>
              <w:right w:w="80" w:type="dxa"/>
            </w:tcMar>
          </w:tcPr>
          <w:p>
            <w:pPr>
              <w:spacing w:before="20" w:after="20" w:line="276" w:lineRule="auto"/>
            </w:pPr>
            <w:r>
              <w:rPr>
                <w:rFonts w:ascii="Calibri" w:hAnsi="Calibri"/>
                <w:b/>
                <w:color w:val="12305C"/>
                <w:sz w:val="16"/>
              </w:rPr>
              <w:t>WP 3</w:t>
            </w:r>
          </w:p>
        </w:tc>
        <w:tc>
          <w:tcPr>
            <w:tcW w:type="dxa" w:w="1958"/>
            <w:shd w:fill="F9FBFC"/>
            <w:tcMar>
              <w:top w:w="70" w:type="dxa"/>
              <w:bottom w:w="70" w:type="dxa"/>
              <w:left w:w="80" w:type="dxa"/>
              <w:right w:w="80" w:type="dxa"/>
            </w:tcMar>
          </w:tcPr>
          <w:p>
            <w:pPr>
              <w:spacing w:before="20" w:after="20" w:line="276" w:lineRule="auto"/>
            </w:pPr>
            <w:r>
              <w:rPr>
                <w:rFonts w:ascii="Calibri" w:hAnsi="Calibri"/>
                <w:sz w:val="16"/>
              </w:rPr>
              <w:t>Inspection Gate Fly-Through</w:t>
            </w:r>
          </w:p>
        </w:tc>
        <w:tc>
          <w:tcPr>
            <w:tcW w:type="dxa" w:w="1958"/>
            <w:shd w:fill="F9FBFC"/>
            <w:tcMar>
              <w:top w:w="70" w:type="dxa"/>
              <w:bottom w:w="70" w:type="dxa"/>
              <w:left w:w="80" w:type="dxa"/>
              <w:right w:w="80" w:type="dxa"/>
            </w:tcMar>
          </w:tcPr>
          <w:p>
            <w:pPr>
              <w:spacing w:before="20" w:after="20" w:line="276" w:lineRule="auto"/>
            </w:pPr>
            <w:r>
              <w:rPr>
                <w:rFonts w:ascii="Calibri" w:hAnsi="Calibri"/>
                <w:sz w:val="16"/>
              </w:rPr>
              <w:t>[0.0, 6.5, 2.2]</w:t>
            </w:r>
          </w:p>
        </w:tc>
        <w:tc>
          <w:tcPr>
            <w:tcW w:type="dxa" w:w="1958"/>
            <w:shd w:fill="F9FBFC"/>
            <w:tcMar>
              <w:top w:w="70" w:type="dxa"/>
              <w:bottom w:w="70" w:type="dxa"/>
              <w:left w:w="80" w:type="dxa"/>
              <w:right w:w="80" w:type="dxa"/>
            </w:tcMar>
          </w:tcPr>
          <w:p>
            <w:pPr>
              <w:spacing w:before="20" w:after="20" w:line="276" w:lineRule="auto"/>
            </w:pPr>
            <w:r>
              <w:rPr>
                <w:rFonts w:ascii="Calibri" w:hAnsi="Calibri"/>
                <w:sz w:val="16"/>
              </w:rPr>
              <w:t>Inspection Gate</w:t>
            </w:r>
          </w:p>
        </w:tc>
        <w:tc>
          <w:tcPr>
            <w:tcW w:type="dxa" w:w="1958"/>
            <w:shd w:fill="F9FBFC"/>
            <w:tcMar>
              <w:top w:w="70" w:type="dxa"/>
              <w:bottom w:w="70" w:type="dxa"/>
              <w:left w:w="80" w:type="dxa"/>
              <w:right w:w="80" w:type="dxa"/>
            </w:tcMar>
          </w:tcPr>
          <w:p>
            <w:pPr>
              <w:spacing w:before="20" w:after="20" w:line="276" w:lineRule="auto"/>
            </w:pPr>
            <w:r>
              <w:rPr>
                <w:rFonts w:ascii="Calibri" w:hAnsi="Calibri"/>
                <w:sz w:val="16"/>
              </w:rPr>
              <w:t>Flies directly through opening (W=3.2m, H=4m); 1.50 m past crossbar.</w:t>
            </w:r>
          </w:p>
        </w:tc>
      </w:tr>
      <w:tr>
        <w:tc>
          <w:tcPr>
            <w:tcW w:type="dxa" w:w="1958"/>
            <w:shd w:fill="FFFFFF"/>
            <w:tcMar>
              <w:top w:w="70" w:type="dxa"/>
              <w:bottom w:w="70" w:type="dxa"/>
              <w:left w:w="80" w:type="dxa"/>
              <w:right w:w="80" w:type="dxa"/>
            </w:tcMar>
          </w:tcPr>
          <w:p>
            <w:pPr>
              <w:spacing w:before="20" w:after="20" w:line="276" w:lineRule="auto"/>
            </w:pPr>
            <w:r>
              <w:rPr>
                <w:rFonts w:ascii="Calibri" w:hAnsi="Calibri"/>
                <w:b/>
                <w:color w:val="12305C"/>
                <w:sz w:val="16"/>
              </w:rPr>
              <w:t>WP 4</w:t>
            </w:r>
          </w:p>
        </w:tc>
        <w:tc>
          <w:tcPr>
            <w:tcW w:type="dxa" w:w="1958"/>
            <w:shd w:fill="FFFFFF"/>
            <w:tcMar>
              <w:top w:w="70" w:type="dxa"/>
              <w:bottom w:w="70" w:type="dxa"/>
              <w:left w:w="80" w:type="dxa"/>
              <w:right w:w="80" w:type="dxa"/>
            </w:tcMar>
          </w:tcPr>
          <w:p>
            <w:pPr>
              <w:spacing w:before="20" w:after="20" w:line="276" w:lineRule="auto"/>
            </w:pPr>
            <w:r>
              <w:rPr>
                <w:rFonts w:ascii="Calibri" w:hAnsi="Calibri"/>
                <w:sz w:val="16"/>
              </w:rPr>
              <w:t>North-East Turn Corridor</w:t>
            </w:r>
          </w:p>
        </w:tc>
        <w:tc>
          <w:tcPr>
            <w:tcW w:type="dxa" w:w="1958"/>
            <w:shd w:fill="FFFFFF"/>
            <w:tcMar>
              <w:top w:w="70" w:type="dxa"/>
              <w:bottom w:w="70" w:type="dxa"/>
              <w:left w:w="80" w:type="dxa"/>
              <w:right w:w="80" w:type="dxa"/>
            </w:tcMar>
          </w:tcPr>
          <w:p>
            <w:pPr>
              <w:spacing w:before="20" w:after="20" w:line="276" w:lineRule="auto"/>
            </w:pPr>
            <w:r>
              <w:rPr>
                <w:rFonts w:ascii="Calibri" w:hAnsi="Calibri"/>
                <w:sz w:val="16"/>
              </w:rPr>
              <w:t>[3.0, 6.5, 2.5]</w:t>
            </w:r>
          </w:p>
        </w:tc>
        <w:tc>
          <w:tcPr>
            <w:tcW w:type="dxa" w:w="1958"/>
            <w:shd w:fill="FFFFFF"/>
            <w:tcMar>
              <w:top w:w="70" w:type="dxa"/>
              <w:bottom w:w="70" w:type="dxa"/>
              <w:left w:w="80" w:type="dxa"/>
              <w:right w:w="80" w:type="dxa"/>
            </w:tcMar>
          </w:tcPr>
          <w:p>
            <w:pPr>
              <w:spacing w:before="20" w:after="20" w:line="276" w:lineRule="auto"/>
            </w:pPr>
            <w:r>
              <w:rPr>
                <w:rFonts w:ascii="Calibri" w:hAnsi="Calibri"/>
                <w:sz w:val="16"/>
              </w:rPr>
              <w:t>Slalom Pylon 1</w:t>
            </w:r>
          </w:p>
        </w:tc>
        <w:tc>
          <w:tcPr>
            <w:tcW w:type="dxa" w:w="1958"/>
            <w:shd w:fill="FFFFFF"/>
            <w:tcMar>
              <w:top w:w="70" w:type="dxa"/>
              <w:bottom w:w="70" w:type="dxa"/>
              <w:left w:w="80" w:type="dxa"/>
              <w:right w:w="80" w:type="dxa"/>
            </w:tcMar>
          </w:tcPr>
          <w:p>
            <w:pPr>
              <w:spacing w:before="20" w:after="20" w:line="276" w:lineRule="auto"/>
            </w:pPr>
            <w:r>
              <w:rPr>
                <w:rFonts w:ascii="Calibri" w:hAnsi="Calibri"/>
                <w:sz w:val="16"/>
              </w:rPr>
              <w:t>2.69 m clearance from Pylon 1 (4, 4); safe transition corridor.</w:t>
            </w:r>
          </w:p>
        </w:tc>
      </w:tr>
      <w:tr>
        <w:tc>
          <w:tcPr>
            <w:tcW w:type="dxa" w:w="1958"/>
            <w:shd w:fill="F9FBFC"/>
            <w:tcMar>
              <w:top w:w="70" w:type="dxa"/>
              <w:bottom w:w="70" w:type="dxa"/>
              <w:left w:w="80" w:type="dxa"/>
              <w:right w:w="80" w:type="dxa"/>
            </w:tcMar>
          </w:tcPr>
          <w:p>
            <w:pPr>
              <w:spacing w:before="20" w:after="20" w:line="276" w:lineRule="auto"/>
            </w:pPr>
            <w:r>
              <w:rPr>
                <w:rFonts w:ascii="Calibri" w:hAnsi="Calibri"/>
                <w:b/>
                <w:color w:val="12305C"/>
                <w:sz w:val="16"/>
              </w:rPr>
              <w:t>WP 5</w:t>
            </w:r>
          </w:p>
        </w:tc>
        <w:tc>
          <w:tcPr>
            <w:tcW w:type="dxa" w:w="1958"/>
            <w:shd w:fill="F9FBFC"/>
            <w:tcMar>
              <w:top w:w="70" w:type="dxa"/>
              <w:bottom w:w="70" w:type="dxa"/>
              <w:left w:w="80" w:type="dxa"/>
              <w:right w:w="80" w:type="dxa"/>
            </w:tcMar>
          </w:tcPr>
          <w:p>
            <w:pPr>
              <w:spacing w:before="20" w:after="20" w:line="276" w:lineRule="auto"/>
            </w:pPr>
            <w:r>
              <w:rPr>
                <w:rFonts w:ascii="Calibri" w:hAnsi="Calibri"/>
                <w:sz w:val="16"/>
              </w:rPr>
              <w:t>East Outer Bypass</w:t>
            </w:r>
          </w:p>
        </w:tc>
        <w:tc>
          <w:tcPr>
            <w:tcW w:type="dxa" w:w="1958"/>
            <w:shd w:fill="F9FBFC"/>
            <w:tcMar>
              <w:top w:w="70" w:type="dxa"/>
              <w:bottom w:w="70" w:type="dxa"/>
              <w:left w:w="80" w:type="dxa"/>
              <w:right w:w="80" w:type="dxa"/>
            </w:tcMar>
          </w:tcPr>
          <w:p>
            <w:pPr>
              <w:spacing w:before="20" w:after="20" w:line="276" w:lineRule="auto"/>
            </w:pPr>
            <w:r>
              <w:rPr>
                <w:rFonts w:ascii="Calibri" w:hAnsi="Calibri"/>
                <w:sz w:val="16"/>
              </w:rPr>
              <w:t>[6.8, 4.5, 3.2]</w:t>
            </w:r>
          </w:p>
        </w:tc>
        <w:tc>
          <w:tcPr>
            <w:tcW w:type="dxa" w:w="1958"/>
            <w:shd w:fill="F9FBFC"/>
            <w:tcMar>
              <w:top w:w="70" w:type="dxa"/>
              <w:bottom w:w="70" w:type="dxa"/>
              <w:left w:w="80" w:type="dxa"/>
              <w:right w:w="80" w:type="dxa"/>
            </w:tcMar>
          </w:tcPr>
          <w:p>
            <w:pPr>
              <w:spacing w:before="20" w:after="20" w:line="276" w:lineRule="auto"/>
            </w:pPr>
            <w:r>
              <w:rPr>
                <w:rFonts w:ascii="Calibri" w:hAnsi="Calibri"/>
                <w:sz w:val="16"/>
              </w:rPr>
              <w:t>Tower A &amp; Pylon 1</w:t>
            </w:r>
          </w:p>
        </w:tc>
        <w:tc>
          <w:tcPr>
            <w:tcW w:type="dxa" w:w="1958"/>
            <w:shd w:fill="F9FBFC"/>
            <w:tcMar>
              <w:top w:w="70" w:type="dxa"/>
              <w:bottom w:w="70" w:type="dxa"/>
              <w:left w:w="80" w:type="dxa"/>
              <w:right w:w="80" w:type="dxa"/>
            </w:tcMar>
          </w:tcPr>
          <w:p>
            <w:pPr>
              <w:spacing w:before="20" w:after="20" w:line="276" w:lineRule="auto"/>
            </w:pPr>
            <w:r>
              <w:rPr>
                <w:rFonts w:ascii="Calibri" w:hAnsi="Calibri"/>
                <w:sz w:val="16"/>
              </w:rPr>
              <w:t>2.85 m clearance from Pylon 1; high-altitude wide bypass.</w:t>
            </w:r>
          </w:p>
        </w:tc>
      </w:tr>
      <w:tr>
        <w:tc>
          <w:tcPr>
            <w:tcW w:type="dxa" w:w="1958"/>
            <w:shd w:fill="FFFFFF"/>
            <w:tcMar>
              <w:top w:w="70" w:type="dxa"/>
              <w:bottom w:w="70" w:type="dxa"/>
              <w:left w:w="80" w:type="dxa"/>
              <w:right w:w="80" w:type="dxa"/>
            </w:tcMar>
          </w:tcPr>
          <w:p>
            <w:pPr>
              <w:spacing w:before="20" w:after="20" w:line="276" w:lineRule="auto"/>
            </w:pPr>
            <w:r>
              <w:rPr>
                <w:rFonts w:ascii="Calibri" w:hAnsi="Calibri"/>
                <w:b/>
                <w:color w:val="12305C"/>
                <w:sz w:val="16"/>
              </w:rPr>
              <w:t>WP 6</w:t>
            </w:r>
          </w:p>
        </w:tc>
        <w:tc>
          <w:tcPr>
            <w:tcW w:type="dxa" w:w="1958"/>
            <w:shd w:fill="FFFFFF"/>
            <w:tcMar>
              <w:top w:w="70" w:type="dxa"/>
              <w:bottom w:w="70" w:type="dxa"/>
              <w:left w:w="80" w:type="dxa"/>
              <w:right w:w="80" w:type="dxa"/>
            </w:tcMar>
          </w:tcPr>
          <w:p>
            <w:pPr>
              <w:spacing w:before="20" w:after="20" w:line="276" w:lineRule="auto"/>
            </w:pPr>
            <w:r>
              <w:rPr>
                <w:rFonts w:ascii="Calibri" w:hAnsi="Calibri"/>
                <w:sz w:val="16"/>
              </w:rPr>
              <w:t>Rooftop Aerial Survey</w:t>
            </w:r>
          </w:p>
        </w:tc>
        <w:tc>
          <w:tcPr>
            <w:tcW w:type="dxa" w:w="1958"/>
            <w:shd w:fill="FFFFFF"/>
            <w:tcMar>
              <w:top w:w="70" w:type="dxa"/>
              <w:bottom w:w="70" w:type="dxa"/>
              <w:left w:w="80" w:type="dxa"/>
              <w:right w:w="80" w:type="dxa"/>
            </w:tcMar>
          </w:tcPr>
          <w:p>
            <w:pPr>
              <w:spacing w:before="20" w:after="20" w:line="276" w:lineRule="auto"/>
            </w:pPr>
            <w:r>
              <w:rPr>
                <w:rFonts w:ascii="Calibri" w:hAnsi="Calibri"/>
                <w:sz w:val="16"/>
              </w:rPr>
              <w:t>[6.0, 0.0, 3.5]</w:t>
            </w:r>
          </w:p>
        </w:tc>
        <w:tc>
          <w:tcPr>
            <w:tcW w:type="dxa" w:w="1958"/>
            <w:shd w:fill="FFFFFF"/>
            <w:tcMar>
              <w:top w:w="70" w:type="dxa"/>
              <w:bottom w:w="70" w:type="dxa"/>
              <w:left w:w="80" w:type="dxa"/>
              <w:right w:w="80" w:type="dxa"/>
            </w:tcMar>
          </w:tcPr>
          <w:p>
            <w:pPr>
              <w:spacing w:before="20" w:after="20" w:line="276" w:lineRule="auto"/>
            </w:pPr>
            <w:r>
              <w:rPr>
                <w:rFonts w:ascii="Calibri" w:hAnsi="Calibri"/>
                <w:sz w:val="16"/>
              </w:rPr>
              <w:t>Rooftop Station</w:t>
            </w:r>
          </w:p>
        </w:tc>
        <w:tc>
          <w:tcPr>
            <w:tcW w:type="dxa" w:w="1958"/>
            <w:shd w:fill="FFFFFF"/>
            <w:tcMar>
              <w:top w:w="70" w:type="dxa"/>
              <w:bottom w:w="70" w:type="dxa"/>
              <w:left w:w="80" w:type="dxa"/>
              <w:right w:w="80" w:type="dxa"/>
            </w:tcMar>
          </w:tcPr>
          <w:p>
            <w:pPr>
              <w:spacing w:before="20" w:after="20" w:line="276" w:lineRule="auto"/>
            </w:pPr>
            <w:r>
              <w:rPr>
                <w:rFonts w:ascii="Calibri" w:hAnsi="Calibri"/>
                <w:sz w:val="16"/>
              </w:rPr>
              <w:t>1.50 m vertical clearance directly above rooftop landing circle.</w:t>
            </w:r>
          </w:p>
        </w:tc>
      </w:tr>
      <w:tr>
        <w:tc>
          <w:tcPr>
            <w:tcW w:type="dxa" w:w="1958"/>
            <w:shd w:fill="F9FBFC"/>
            <w:tcMar>
              <w:top w:w="70" w:type="dxa"/>
              <w:bottom w:w="70" w:type="dxa"/>
              <w:left w:w="80" w:type="dxa"/>
              <w:right w:w="80" w:type="dxa"/>
            </w:tcMar>
          </w:tcPr>
          <w:p>
            <w:pPr>
              <w:spacing w:before="20" w:after="20" w:line="276" w:lineRule="auto"/>
            </w:pPr>
            <w:r>
              <w:rPr>
                <w:rFonts w:ascii="Calibri" w:hAnsi="Calibri"/>
                <w:b/>
                <w:color w:val="12305C"/>
                <w:sz w:val="16"/>
              </w:rPr>
              <w:t>WP 7</w:t>
            </w:r>
          </w:p>
        </w:tc>
        <w:tc>
          <w:tcPr>
            <w:tcW w:type="dxa" w:w="1958"/>
            <w:shd w:fill="F9FBFC"/>
            <w:tcMar>
              <w:top w:w="70" w:type="dxa"/>
              <w:bottom w:w="70" w:type="dxa"/>
              <w:left w:w="80" w:type="dxa"/>
              <w:right w:w="80" w:type="dxa"/>
            </w:tcMar>
          </w:tcPr>
          <w:p>
            <w:pPr>
              <w:spacing w:before="20" w:after="20" w:line="276" w:lineRule="auto"/>
            </w:pPr>
            <w:r>
              <w:rPr>
                <w:rFonts w:ascii="Calibri" w:hAnsi="Calibri"/>
                <w:sz w:val="16"/>
              </w:rPr>
              <w:t>South-West Survey Corridor</w:t>
            </w:r>
          </w:p>
        </w:tc>
        <w:tc>
          <w:tcPr>
            <w:tcW w:type="dxa" w:w="1958"/>
            <w:shd w:fill="F9FBFC"/>
            <w:tcMar>
              <w:top w:w="70" w:type="dxa"/>
              <w:bottom w:w="70" w:type="dxa"/>
              <w:left w:w="80" w:type="dxa"/>
              <w:right w:w="80" w:type="dxa"/>
            </w:tcMar>
          </w:tcPr>
          <w:p>
            <w:pPr>
              <w:spacing w:before="20" w:after="20" w:line="276" w:lineRule="auto"/>
            </w:pPr>
            <w:r>
              <w:rPr>
                <w:rFonts w:ascii="Calibri" w:hAnsi="Calibri"/>
                <w:sz w:val="16"/>
              </w:rPr>
              <w:t>[3.0, -2.5, 3.0]</w:t>
            </w:r>
          </w:p>
        </w:tc>
        <w:tc>
          <w:tcPr>
            <w:tcW w:type="dxa" w:w="1958"/>
            <w:shd w:fill="F9FBFC"/>
            <w:tcMar>
              <w:top w:w="70" w:type="dxa"/>
              <w:bottom w:w="70" w:type="dxa"/>
              <w:left w:w="80" w:type="dxa"/>
              <w:right w:w="80" w:type="dxa"/>
            </w:tcMar>
          </w:tcPr>
          <w:p>
            <w:pPr>
              <w:spacing w:before="20" w:after="20" w:line="276" w:lineRule="auto"/>
            </w:pPr>
            <w:r>
              <w:rPr>
                <w:rFonts w:ascii="Calibri" w:hAnsi="Calibri"/>
                <w:sz w:val="16"/>
              </w:rPr>
              <w:t>Industrial Tower A</w:t>
            </w:r>
          </w:p>
        </w:tc>
        <w:tc>
          <w:tcPr>
            <w:tcW w:type="dxa" w:w="1958"/>
            <w:shd w:fill="F9FBFC"/>
            <w:tcMar>
              <w:top w:w="70" w:type="dxa"/>
              <w:bottom w:w="70" w:type="dxa"/>
              <w:left w:w="80" w:type="dxa"/>
              <w:right w:w="80" w:type="dxa"/>
            </w:tcMar>
          </w:tcPr>
          <w:p>
            <w:pPr>
              <w:spacing w:before="20" w:after="20" w:line="276" w:lineRule="auto"/>
            </w:pPr>
            <w:r>
              <w:rPr>
                <w:rFonts w:ascii="Calibri" w:hAnsi="Calibri"/>
                <w:sz w:val="16"/>
              </w:rPr>
              <w:t>2.12 m clearance to northwest corner of Tower A (7m tall).</w:t>
            </w:r>
          </w:p>
        </w:tc>
      </w:tr>
      <w:tr>
        <w:tc>
          <w:tcPr>
            <w:tcW w:type="dxa" w:w="1958"/>
            <w:shd w:fill="FFFFFF"/>
            <w:tcMar>
              <w:top w:w="70" w:type="dxa"/>
              <w:bottom w:w="70" w:type="dxa"/>
              <w:left w:w="80" w:type="dxa"/>
              <w:right w:w="80" w:type="dxa"/>
            </w:tcMar>
          </w:tcPr>
          <w:p>
            <w:pPr>
              <w:spacing w:before="20" w:after="20" w:line="276" w:lineRule="auto"/>
            </w:pPr>
            <w:r>
              <w:rPr>
                <w:rFonts w:ascii="Calibri" w:hAnsi="Calibri"/>
                <w:b/>
                <w:color w:val="12305C"/>
                <w:sz w:val="16"/>
              </w:rPr>
              <w:t>WP 8</w:t>
            </w:r>
          </w:p>
        </w:tc>
        <w:tc>
          <w:tcPr>
            <w:tcW w:type="dxa" w:w="1958"/>
            <w:shd w:fill="FFFFFF"/>
            <w:tcMar>
              <w:top w:w="70" w:type="dxa"/>
              <w:bottom w:w="70" w:type="dxa"/>
              <w:left w:w="80" w:type="dxa"/>
              <w:right w:w="80" w:type="dxa"/>
            </w:tcMar>
          </w:tcPr>
          <w:p>
            <w:pPr>
              <w:spacing w:before="20" w:after="20" w:line="276" w:lineRule="auto"/>
            </w:pPr>
            <w:r>
              <w:rPr>
                <w:rFonts w:ascii="Calibri" w:hAnsi="Calibri"/>
                <w:sz w:val="16"/>
              </w:rPr>
              <w:t>South Central Transit</w:t>
            </w:r>
          </w:p>
        </w:tc>
        <w:tc>
          <w:tcPr>
            <w:tcW w:type="dxa" w:w="1958"/>
            <w:shd w:fill="FFFFFF"/>
            <w:tcMar>
              <w:top w:w="70" w:type="dxa"/>
              <w:bottom w:w="70" w:type="dxa"/>
              <w:left w:w="80" w:type="dxa"/>
              <w:right w:w="80" w:type="dxa"/>
            </w:tcMar>
          </w:tcPr>
          <w:p>
            <w:pPr>
              <w:spacing w:before="20" w:after="20" w:line="276" w:lineRule="auto"/>
            </w:pPr>
            <w:r>
              <w:rPr>
                <w:rFonts w:ascii="Calibri" w:hAnsi="Calibri"/>
                <w:sz w:val="16"/>
              </w:rPr>
              <w:t>[0.0, -2.2, 2.5]</w:t>
            </w:r>
          </w:p>
        </w:tc>
        <w:tc>
          <w:tcPr>
            <w:tcW w:type="dxa" w:w="1958"/>
            <w:shd w:fill="FFFFFF"/>
            <w:tcMar>
              <w:top w:w="70" w:type="dxa"/>
              <w:bottom w:w="70" w:type="dxa"/>
              <w:left w:w="80" w:type="dxa"/>
              <w:right w:w="80" w:type="dxa"/>
            </w:tcMar>
          </w:tcPr>
          <w:p>
            <w:pPr>
              <w:spacing w:before="20" w:after="20" w:line="276" w:lineRule="auto"/>
            </w:pPr>
            <w:r>
              <w:rPr>
                <w:rFonts w:ascii="Calibri" w:hAnsi="Calibri"/>
                <w:sz w:val="16"/>
              </w:rPr>
              <w:t>Slalom Pylon 4</w:t>
            </w:r>
          </w:p>
        </w:tc>
        <w:tc>
          <w:tcPr>
            <w:tcW w:type="dxa" w:w="1958"/>
            <w:shd w:fill="FFFFFF"/>
            <w:tcMar>
              <w:top w:w="70" w:type="dxa"/>
              <w:bottom w:w="70" w:type="dxa"/>
              <w:left w:w="80" w:type="dxa"/>
              <w:right w:w="80" w:type="dxa"/>
            </w:tcMar>
          </w:tcPr>
          <w:p>
            <w:pPr>
              <w:spacing w:before="20" w:after="20" w:line="276" w:lineRule="auto"/>
            </w:pPr>
            <w:r>
              <w:rPr>
                <w:rFonts w:ascii="Calibri" w:hAnsi="Calibri"/>
                <w:sz w:val="16"/>
              </w:rPr>
              <w:t>1.80 m clearance north of Pylon 4; clear line-of-sight transit.</w:t>
            </w:r>
          </w:p>
        </w:tc>
      </w:tr>
      <w:tr>
        <w:tc>
          <w:tcPr>
            <w:tcW w:type="dxa" w:w="1958"/>
            <w:shd w:fill="F9FBFC"/>
            <w:tcMar>
              <w:top w:w="70" w:type="dxa"/>
              <w:bottom w:w="70" w:type="dxa"/>
              <w:left w:w="80" w:type="dxa"/>
              <w:right w:w="80" w:type="dxa"/>
            </w:tcMar>
          </w:tcPr>
          <w:p>
            <w:pPr>
              <w:spacing w:before="20" w:after="20" w:line="276" w:lineRule="auto"/>
            </w:pPr>
            <w:r>
              <w:rPr>
                <w:rFonts w:ascii="Calibri" w:hAnsi="Calibri"/>
                <w:b/>
                <w:color w:val="12305C"/>
                <w:sz w:val="16"/>
              </w:rPr>
              <w:t>WP 9</w:t>
            </w:r>
          </w:p>
        </w:tc>
        <w:tc>
          <w:tcPr>
            <w:tcW w:type="dxa" w:w="1958"/>
            <w:shd w:fill="F9FBFC"/>
            <w:tcMar>
              <w:top w:w="70" w:type="dxa"/>
              <w:bottom w:w="70" w:type="dxa"/>
              <w:left w:w="80" w:type="dxa"/>
              <w:right w:w="80" w:type="dxa"/>
            </w:tcMar>
          </w:tcPr>
          <w:p>
            <w:pPr>
              <w:spacing w:before="20" w:after="20" w:line="276" w:lineRule="auto"/>
            </w:pPr>
            <w:r>
              <w:rPr>
                <w:rFonts w:ascii="Calibri" w:hAnsi="Calibri"/>
                <w:sz w:val="16"/>
              </w:rPr>
              <w:t>Tower B Inspection Corridor</w:t>
            </w:r>
          </w:p>
        </w:tc>
        <w:tc>
          <w:tcPr>
            <w:tcW w:type="dxa" w:w="1958"/>
            <w:shd w:fill="F9FBFC"/>
            <w:tcMar>
              <w:top w:w="70" w:type="dxa"/>
              <w:bottom w:w="70" w:type="dxa"/>
              <w:left w:w="80" w:type="dxa"/>
              <w:right w:w="80" w:type="dxa"/>
            </w:tcMar>
          </w:tcPr>
          <w:p>
            <w:pPr>
              <w:spacing w:before="20" w:after="20" w:line="276" w:lineRule="auto"/>
            </w:pPr>
            <w:r>
              <w:rPr>
                <w:rFonts w:ascii="Calibri" w:hAnsi="Calibri"/>
                <w:sz w:val="16"/>
              </w:rPr>
              <w:t>[-2.8, -2.5, 2.5]</w:t>
            </w:r>
          </w:p>
        </w:tc>
        <w:tc>
          <w:tcPr>
            <w:tcW w:type="dxa" w:w="1958"/>
            <w:shd w:fill="F9FBFC"/>
            <w:tcMar>
              <w:top w:w="70" w:type="dxa"/>
              <w:bottom w:w="70" w:type="dxa"/>
              <w:left w:w="80" w:type="dxa"/>
              <w:right w:w="80" w:type="dxa"/>
            </w:tcMar>
          </w:tcPr>
          <w:p>
            <w:pPr>
              <w:spacing w:before="20" w:after="20" w:line="276" w:lineRule="auto"/>
            </w:pPr>
            <w:r>
              <w:rPr>
                <w:rFonts w:ascii="Calibri" w:hAnsi="Calibri"/>
                <w:sz w:val="16"/>
              </w:rPr>
              <w:t>Industrial Tower B</w:t>
            </w:r>
          </w:p>
        </w:tc>
        <w:tc>
          <w:tcPr>
            <w:tcW w:type="dxa" w:w="1958"/>
            <w:shd w:fill="F9FBFC"/>
            <w:tcMar>
              <w:top w:w="70" w:type="dxa"/>
              <w:bottom w:w="70" w:type="dxa"/>
              <w:left w:w="80" w:type="dxa"/>
              <w:right w:w="80" w:type="dxa"/>
            </w:tcMar>
          </w:tcPr>
          <w:p>
            <w:pPr>
              <w:spacing w:before="20" w:after="20" w:line="276" w:lineRule="auto"/>
            </w:pPr>
            <w:r>
              <w:rPr>
                <w:rFonts w:ascii="Calibri" w:hAnsi="Calibri"/>
                <w:sz w:val="16"/>
              </w:rPr>
              <w:t>1.65 m clearance to northeast corner of Tower B (6m tall).</w:t>
            </w:r>
          </w:p>
        </w:tc>
      </w:tr>
      <w:tr>
        <w:tc>
          <w:tcPr>
            <w:tcW w:type="dxa" w:w="1958"/>
            <w:shd w:fill="FFFFFF"/>
            <w:tcMar>
              <w:top w:w="70" w:type="dxa"/>
              <w:bottom w:w="70" w:type="dxa"/>
              <w:left w:w="80" w:type="dxa"/>
              <w:right w:w="80" w:type="dxa"/>
            </w:tcMar>
          </w:tcPr>
          <w:p>
            <w:pPr>
              <w:spacing w:before="20" w:after="20" w:line="276" w:lineRule="auto"/>
            </w:pPr>
            <w:r>
              <w:rPr>
                <w:rFonts w:ascii="Calibri" w:hAnsi="Calibri"/>
                <w:b/>
                <w:color w:val="12305C"/>
                <w:sz w:val="16"/>
              </w:rPr>
              <w:t>WP 10</w:t>
            </w:r>
          </w:p>
        </w:tc>
        <w:tc>
          <w:tcPr>
            <w:tcW w:type="dxa" w:w="1958"/>
            <w:shd w:fill="FFFFFF"/>
            <w:tcMar>
              <w:top w:w="70" w:type="dxa"/>
              <w:bottom w:w="70" w:type="dxa"/>
              <w:left w:w="80" w:type="dxa"/>
              <w:right w:w="80" w:type="dxa"/>
            </w:tcMar>
          </w:tcPr>
          <w:p>
            <w:pPr>
              <w:spacing w:before="20" w:after="20" w:line="276" w:lineRule="auto"/>
            </w:pPr>
            <w:r>
              <w:rPr>
                <w:rFonts w:ascii="Calibri" w:hAnsi="Calibri"/>
                <w:sz w:val="16"/>
              </w:rPr>
              <w:t>West Return Corridor</w:t>
            </w:r>
          </w:p>
        </w:tc>
        <w:tc>
          <w:tcPr>
            <w:tcW w:type="dxa" w:w="1958"/>
            <w:shd w:fill="FFFFFF"/>
            <w:tcMar>
              <w:top w:w="70" w:type="dxa"/>
              <w:bottom w:w="70" w:type="dxa"/>
              <w:left w:w="80" w:type="dxa"/>
              <w:right w:w="80" w:type="dxa"/>
            </w:tcMar>
          </w:tcPr>
          <w:p>
            <w:pPr>
              <w:spacing w:before="20" w:after="20" w:line="276" w:lineRule="auto"/>
            </w:pPr>
            <w:r>
              <w:rPr>
                <w:rFonts w:ascii="Calibri" w:hAnsi="Calibri"/>
                <w:sz w:val="16"/>
              </w:rPr>
              <w:t>[-2.0, 0.0, 2.2]</w:t>
            </w:r>
          </w:p>
        </w:tc>
        <w:tc>
          <w:tcPr>
            <w:tcW w:type="dxa" w:w="1958"/>
            <w:shd w:fill="FFFFFF"/>
            <w:tcMar>
              <w:top w:w="70" w:type="dxa"/>
              <w:bottom w:w="70" w:type="dxa"/>
              <w:left w:w="80" w:type="dxa"/>
              <w:right w:w="80" w:type="dxa"/>
            </w:tcMar>
          </w:tcPr>
          <w:p>
            <w:pPr>
              <w:spacing w:before="20" w:after="20" w:line="276" w:lineRule="auto"/>
            </w:pPr>
            <w:r>
              <w:rPr>
                <w:rFonts w:ascii="Calibri" w:hAnsi="Calibri"/>
                <w:sz w:val="16"/>
              </w:rPr>
              <w:t>Slalom Pylon 3</w:t>
            </w:r>
          </w:p>
        </w:tc>
        <w:tc>
          <w:tcPr>
            <w:tcW w:type="dxa" w:w="1958"/>
            <w:shd w:fill="FFFFFF"/>
            <w:tcMar>
              <w:top w:w="70" w:type="dxa"/>
              <w:bottom w:w="70" w:type="dxa"/>
              <w:left w:w="80" w:type="dxa"/>
              <w:right w:w="80" w:type="dxa"/>
            </w:tcMar>
          </w:tcPr>
          <w:p>
            <w:pPr>
              <w:spacing w:before="20" w:after="20" w:line="276" w:lineRule="auto"/>
            </w:pPr>
            <w:r>
              <w:rPr>
                <w:rFonts w:ascii="Calibri" w:hAnsi="Calibri"/>
                <w:sz w:val="16"/>
              </w:rPr>
              <w:t>2.00 m clearance east of Pylon 3; clean inbound approach.</w:t>
            </w:r>
          </w:p>
        </w:tc>
      </w:tr>
      <w:tr>
        <w:tc>
          <w:tcPr>
            <w:tcW w:type="dxa" w:w="1958"/>
            <w:shd w:fill="F9FBFC"/>
            <w:tcMar>
              <w:top w:w="70" w:type="dxa"/>
              <w:bottom w:w="70" w:type="dxa"/>
              <w:left w:w="80" w:type="dxa"/>
              <w:right w:w="80" w:type="dxa"/>
            </w:tcMar>
          </w:tcPr>
          <w:p>
            <w:pPr>
              <w:spacing w:before="20" w:after="20" w:line="276" w:lineRule="auto"/>
            </w:pPr>
            <w:r>
              <w:rPr>
                <w:rFonts w:ascii="Calibri" w:hAnsi="Calibri"/>
                <w:b/>
                <w:color w:val="12305C"/>
                <w:sz w:val="16"/>
              </w:rPr>
              <w:t>WP 11</w:t>
            </w:r>
          </w:p>
        </w:tc>
        <w:tc>
          <w:tcPr>
            <w:tcW w:type="dxa" w:w="1958"/>
            <w:shd w:fill="F9FBFC"/>
            <w:tcMar>
              <w:top w:w="70" w:type="dxa"/>
              <w:bottom w:w="70" w:type="dxa"/>
              <w:left w:w="80" w:type="dxa"/>
              <w:right w:w="80" w:type="dxa"/>
            </w:tcMar>
          </w:tcPr>
          <w:p>
            <w:pPr>
              <w:spacing w:before="20" w:after="20" w:line="276" w:lineRule="auto"/>
            </w:pPr>
            <w:r>
              <w:rPr>
                <w:rFonts w:ascii="Calibri" w:hAnsi="Calibri"/>
                <w:sz w:val="16"/>
              </w:rPr>
              <w:t>Helipad Home Recovery</w:t>
            </w:r>
          </w:p>
        </w:tc>
        <w:tc>
          <w:tcPr>
            <w:tcW w:type="dxa" w:w="1958"/>
            <w:shd w:fill="F9FBFC"/>
            <w:tcMar>
              <w:top w:w="70" w:type="dxa"/>
              <w:bottom w:w="70" w:type="dxa"/>
              <w:left w:w="80" w:type="dxa"/>
              <w:right w:w="80" w:type="dxa"/>
            </w:tcMar>
          </w:tcPr>
          <w:p>
            <w:pPr>
              <w:spacing w:before="20" w:after="20" w:line="276" w:lineRule="auto"/>
            </w:pPr>
            <w:r>
              <w:rPr>
                <w:rFonts w:ascii="Calibri" w:hAnsi="Calibri"/>
                <w:sz w:val="16"/>
              </w:rPr>
              <w:t>[0.0, 0.0, 2.0]</w:t>
            </w:r>
          </w:p>
        </w:tc>
        <w:tc>
          <w:tcPr>
            <w:tcW w:type="dxa" w:w="1958"/>
            <w:shd w:fill="F9FBFC"/>
            <w:tcMar>
              <w:top w:w="70" w:type="dxa"/>
              <w:bottom w:w="70" w:type="dxa"/>
              <w:left w:w="80" w:type="dxa"/>
              <w:right w:w="80" w:type="dxa"/>
            </w:tcMar>
          </w:tcPr>
          <w:p>
            <w:pPr>
              <w:spacing w:before="20" w:after="20" w:line="276" w:lineRule="auto"/>
            </w:pPr>
            <w:r>
              <w:rPr>
                <w:rFonts w:ascii="Calibri" w:hAnsi="Calibri"/>
                <w:sz w:val="16"/>
              </w:rPr>
              <w:t>Helipad (Origin)</w:t>
            </w:r>
          </w:p>
        </w:tc>
        <w:tc>
          <w:tcPr>
            <w:tcW w:type="dxa" w:w="1958"/>
            <w:shd w:fill="F9FBFC"/>
            <w:tcMar>
              <w:top w:w="70" w:type="dxa"/>
              <w:bottom w:w="70" w:type="dxa"/>
              <w:left w:w="80" w:type="dxa"/>
              <w:right w:w="80" w:type="dxa"/>
            </w:tcMar>
          </w:tcPr>
          <w:p>
            <w:pPr>
              <w:spacing w:before="20" w:after="20" w:line="276" w:lineRule="auto"/>
            </w:pPr>
            <w:r>
              <w:rPr>
                <w:rFonts w:ascii="Calibri" w:hAnsi="Calibri"/>
                <w:sz w:val="16"/>
              </w:rPr>
              <w:t>Origin station hover at Z = 2.0 m; ready for touchdown.</w:t>
            </w:r>
          </w:p>
        </w:tc>
      </w:tr>
    </w:tbl>
    <w:p>
      <w:pPr>
        <w:spacing w:before="40" w:after="120" w:line="276" w:lineRule="auto"/>
      </w:pPr>
    </w:p>
    <w:p>
      <w:pPr>
        <w:pStyle w:val="Heading1"/>
        <w:keepNext/>
        <w:spacing w:before="320" w:after="120" w:line="276" w:lineRule="auto"/>
      </w:pPr>
      <w:r>
        <w:rPr>
          <w:rFonts w:ascii="Arial" w:hAnsi="Arial"/>
          <w:b/>
          <w:color w:val="12305C"/>
          <w:sz w:val="30"/>
        </w:rPr>
        <w:t>6. Multi-Position Wind Gust Benchmark &amp; Quantitative Results</w:t>
      </w:r>
    </w:p>
    <w:p>
      <w:pPr>
        <w:spacing w:before="0" w:after="120" w:line="276" w:lineRule="auto"/>
      </w:pPr>
      <w:r>
        <w:t>To validate the disturbance observer's performance beyond theoretical claims, an automated empirical benchmark script (benchmark_multi_gust_dob_vs_pid.py) was executed. The test flies two identical consecutive 11-waypoint missions along the autonomous patrol corridor:</w:t>
        <w:br/>
        <w:t>1. Pass 1: Baseline Tuned Cascaded PID (DOB Disabled)</w:t>
        <w:br/>
        <w:t>2. Pass 2: Proposed Nonlinear Disturbance Observer (DOB Enabled, ω_obs = 35.0 rad/s)</w:t>
        <w:br/>
        <w:br/>
        <w:t>During each pass, three orthogonal shock crosswinds were dynamically injected at critical flight phases:</w:t>
        <w:br/>
        <w:t>• Shock Gust 1 (Gate Approach Corridor): 7.5 m/s Crosswind (+X direction) injected between t = 3.5s and 6.5s.</w:t>
        <w:br/>
        <w:t>• Shock Gust 2 (Rooftop Station Survey): 8.5 m/s Shock Crosswind (-X direction) injected between t = 13.0s and 16.5s.</w:t>
        <w:br/>
        <w:t>• Shock Gust 3 (Helipad Recovery Corridor): 8.0 m/s Crosswind (+Y direction) injected between t = 22.0s and 25.0s.</w:t>
      </w:r>
    </w:p>
    <w:p>
      <w:pPr>
        <w:keepNext/>
        <w:spacing w:before="160" w:after="60" w:line="276" w:lineRule="auto"/>
        <w:jc w:val="center"/>
      </w:pPr>
      <w:r>
        <w:drawing>
          <wp:inline xmlns:a="http://schemas.openxmlformats.org/drawingml/2006/main" xmlns:pic="http://schemas.openxmlformats.org/drawingml/2006/picture">
            <wp:extent cx="5852160" cy="4842904"/>
            <wp:docPr id="3" name="Picture 3"/>
            <wp:cNvGraphicFramePr>
              <a:graphicFrameLocks noChangeAspect="1"/>
            </wp:cNvGraphicFramePr>
            <a:graphic>
              <a:graphicData uri="http://schemas.openxmlformats.org/drawingml/2006/picture">
                <pic:pic>
                  <pic:nvPicPr>
                    <pic:cNvPr id="0" name="multi_gust_dob_vs_pid.png"/>
                    <pic:cNvPicPr/>
                  </pic:nvPicPr>
                  <pic:blipFill>
                    <a:blip r:embed="rId13"/>
                    <a:stretch>
                      <a:fillRect/>
                    </a:stretch>
                  </pic:blipFill>
                  <pic:spPr>
                    <a:xfrm>
                      <a:off x="0" y="0"/>
                      <a:ext cx="5852160" cy="4842904"/>
                    </a:xfrm>
                    <a:prstGeom prst="rect"/>
                  </pic:spPr>
                </pic:pic>
              </a:graphicData>
            </a:graphic>
          </wp:inline>
        </w:drawing>
      </w:r>
    </w:p>
    <w:p>
      <w:pPr>
        <w:spacing w:before="40" w:after="200" w:line="276" w:lineRule="auto"/>
        <w:jc w:val="center"/>
      </w:pPr>
      <w:r>
        <w:rPr>
          <w:rFonts w:ascii="Calibri" w:hAnsi="Calibri"/>
          <w:i/>
          <w:color w:val="505A69"/>
          <w:sz w:val="18"/>
        </w:rPr>
        <w:t>Figure 3: Empirical Multi-Position Wind Gust Benchmark Comparison (DOB vs Baseline PID). Subplots show 3D flight trajectories, cross-track error across all 11 waypoints, observer disturbance force reconstruction, and motor collective thrust response.</w:t>
      </w:r>
    </w:p>
    <w:p>
      <w:pPr>
        <w:spacing w:before="0" w:after="120" w:line="276" w:lineRule="auto"/>
      </w:pPr>
      <w:r>
        <w:t>Table 3 summarizes the quantitative performance metrics recorded directly from Gazebo 11 telemetry:</w:t>
      </w:r>
    </w:p>
    <w:tbl>
      <w:tblPr>
        <w:tblW w:type="auto" w:w="0"/>
        <w:jc w:val="center"/>
        <w:tblLook w:firstColumn="1" w:firstRow="1" w:lastColumn="0" w:lastRow="0" w:noHBand="0" w:noVBand="1" w:val="04A0"/>
      </w:tblPr>
      <w:tblGrid>
        <w:gridCol w:w="1958"/>
        <w:gridCol w:w="1958"/>
        <w:gridCol w:w="1958"/>
        <w:gridCol w:w="1958"/>
        <w:gridCol w:w="1958"/>
      </w:tblGrid>
      <w:tr>
        <w:tc>
          <w:tcPr>
            <w:tcW w:type="dxa" w:w="1958"/>
            <w:shd w:fill="1E305C"/>
            <w:tcMar>
              <w:top w:w="100" w:type="dxa"/>
              <w:bottom w:w="100" w:type="dxa"/>
              <w:left w:w="100" w:type="dxa"/>
              <w:right w:w="100" w:type="dxa"/>
            </w:tcMar>
          </w:tcPr>
          <w:p>
            <w:pPr>
              <w:spacing w:before="40" w:after="40" w:line="276" w:lineRule="auto"/>
            </w:pPr>
            <w:r>
              <w:rPr>
                <w:rFonts w:ascii="Arial" w:hAnsi="Arial"/>
                <w:b/>
                <w:color w:val="FFFFFF"/>
                <w:sz w:val="17"/>
              </w:rPr>
              <w:t>Flight Benchmark Metric</w:t>
            </w:r>
          </w:p>
        </w:tc>
        <w:tc>
          <w:tcPr>
            <w:tcW w:type="dxa" w:w="1958"/>
            <w:shd w:fill="1E305C"/>
            <w:tcMar>
              <w:top w:w="100" w:type="dxa"/>
              <w:bottom w:w="100" w:type="dxa"/>
              <w:left w:w="100" w:type="dxa"/>
              <w:right w:w="100" w:type="dxa"/>
            </w:tcMar>
          </w:tcPr>
          <w:p>
            <w:pPr>
              <w:spacing w:before="40" w:after="40" w:line="276" w:lineRule="auto"/>
            </w:pPr>
            <w:r>
              <w:rPr>
                <w:rFonts w:ascii="Arial" w:hAnsi="Arial"/>
                <w:b/>
                <w:color w:val="FFFFFF"/>
                <w:sz w:val="17"/>
              </w:rPr>
              <w:t>Baseline Cascaded PID</w:t>
            </w:r>
          </w:p>
        </w:tc>
        <w:tc>
          <w:tcPr>
            <w:tcW w:type="dxa" w:w="1958"/>
            <w:shd w:fill="1E305C"/>
            <w:tcMar>
              <w:top w:w="100" w:type="dxa"/>
              <w:bottom w:w="100" w:type="dxa"/>
              <w:left w:w="100" w:type="dxa"/>
              <w:right w:w="100" w:type="dxa"/>
            </w:tcMar>
          </w:tcPr>
          <w:p>
            <w:pPr>
              <w:spacing w:before="40" w:after="40" w:line="276" w:lineRule="auto"/>
            </w:pPr>
            <w:r>
              <w:rPr>
                <w:rFonts w:ascii="Arial" w:hAnsi="Arial"/>
                <w:b/>
                <w:color w:val="FFFFFF"/>
                <w:sz w:val="17"/>
              </w:rPr>
              <w:t>Disturbance Observer (DOB)</w:t>
            </w:r>
          </w:p>
        </w:tc>
        <w:tc>
          <w:tcPr>
            <w:tcW w:type="dxa" w:w="1958"/>
            <w:shd w:fill="1E305C"/>
            <w:tcMar>
              <w:top w:w="100" w:type="dxa"/>
              <w:bottom w:w="100" w:type="dxa"/>
              <w:left w:w="100" w:type="dxa"/>
              <w:right w:w="100" w:type="dxa"/>
            </w:tcMar>
          </w:tcPr>
          <w:p>
            <w:pPr>
              <w:spacing w:before="40" w:after="40" w:line="276" w:lineRule="auto"/>
            </w:pPr>
            <w:r>
              <w:rPr>
                <w:rFonts w:ascii="Arial" w:hAnsi="Arial"/>
                <w:b/>
                <w:color w:val="FFFFFF"/>
                <w:sz w:val="17"/>
              </w:rPr>
              <w:t>Relative Improvement</w:t>
            </w:r>
          </w:p>
        </w:tc>
        <w:tc>
          <w:tcPr>
            <w:tcW w:type="dxa" w:w="1958"/>
            <w:shd w:fill="1E305C"/>
            <w:tcMar>
              <w:top w:w="100" w:type="dxa"/>
              <w:bottom w:w="100" w:type="dxa"/>
              <w:left w:w="100" w:type="dxa"/>
              <w:right w:w="100" w:type="dxa"/>
            </w:tcMar>
          </w:tcPr>
          <w:p>
            <w:pPr>
              <w:spacing w:before="40" w:after="40" w:line="276" w:lineRule="auto"/>
            </w:pPr>
            <w:r>
              <w:rPr>
                <w:rFonts w:ascii="Arial" w:hAnsi="Arial"/>
                <w:b/>
                <w:color w:val="FFFFFF"/>
                <w:sz w:val="17"/>
              </w:rPr>
              <w:t>Engineering Impact</w:t>
            </w:r>
          </w:p>
        </w:tc>
      </w:tr>
      <w:tr>
        <w:tc>
          <w:tcPr>
            <w:tcW w:type="dxa" w:w="1958"/>
            <w:shd w:fill="F9FBFC"/>
            <w:tcMar>
              <w:top w:w="80" w:type="dxa"/>
              <w:bottom w:w="80" w:type="dxa"/>
              <w:left w:w="90" w:type="dxa"/>
              <w:right w:w="90" w:type="dxa"/>
            </w:tcMar>
          </w:tcPr>
          <w:p>
            <w:pPr>
              <w:spacing w:before="20" w:after="20" w:line="276" w:lineRule="auto"/>
            </w:pPr>
            <w:r>
              <w:rPr>
                <w:rFonts w:ascii="Calibri" w:hAnsi="Calibri"/>
                <w:b/>
                <w:color w:val="12305C"/>
                <w:sz w:val="17"/>
              </w:rPr>
              <w:t>Gust 1 Peak Drift (Gate, 7.5 m/s)</w:t>
            </w:r>
          </w:p>
        </w:tc>
        <w:tc>
          <w:tcPr>
            <w:tcW w:type="dxa" w:w="1958"/>
            <w:shd w:fill="F9FBFC"/>
            <w:tcMar>
              <w:top w:w="80" w:type="dxa"/>
              <w:bottom w:w="80" w:type="dxa"/>
              <w:left w:w="90" w:type="dxa"/>
              <w:right w:w="90" w:type="dxa"/>
            </w:tcMar>
          </w:tcPr>
          <w:p>
            <w:pPr>
              <w:spacing w:before="20" w:after="20" w:line="276" w:lineRule="auto"/>
            </w:pPr>
            <w:r>
              <w:rPr>
                <w:rFonts w:ascii="Calibri" w:hAnsi="Calibri"/>
                <w:sz w:val="17"/>
              </w:rPr>
              <w:t>86.2 cm</w:t>
            </w:r>
          </w:p>
        </w:tc>
        <w:tc>
          <w:tcPr>
            <w:tcW w:type="dxa" w:w="1958"/>
            <w:shd w:fill="F9FBFC"/>
            <w:tcMar>
              <w:top w:w="80" w:type="dxa"/>
              <w:bottom w:w="80" w:type="dxa"/>
              <w:left w:w="90" w:type="dxa"/>
              <w:right w:w="90" w:type="dxa"/>
            </w:tcMar>
          </w:tcPr>
          <w:p>
            <w:pPr>
              <w:spacing w:before="20" w:after="20" w:line="276" w:lineRule="auto"/>
            </w:pPr>
            <w:r>
              <w:rPr>
                <w:rFonts w:ascii="Calibri" w:hAnsi="Calibri"/>
                <w:sz w:val="17"/>
              </w:rPr>
              <w:t>12.2 cm</w:t>
            </w:r>
          </w:p>
        </w:tc>
        <w:tc>
          <w:tcPr>
            <w:tcW w:type="dxa" w:w="1958"/>
            <w:shd w:fill="F9FBFC"/>
            <w:tcMar>
              <w:top w:w="80" w:type="dxa"/>
              <w:bottom w:w="80" w:type="dxa"/>
              <w:left w:w="90" w:type="dxa"/>
              <w:right w:w="90" w:type="dxa"/>
            </w:tcMar>
          </w:tcPr>
          <w:p>
            <w:pPr>
              <w:spacing w:before="20" w:after="20" w:line="276" w:lineRule="auto"/>
            </w:pPr>
            <w:r>
              <w:rPr>
                <w:rFonts w:ascii="Calibri" w:hAnsi="Calibri"/>
                <w:b/>
                <w:color w:val="146E32"/>
                <w:sz w:val="17"/>
              </w:rPr>
              <w:t>85.8% Drift Reduction</w:t>
            </w:r>
          </w:p>
        </w:tc>
        <w:tc>
          <w:tcPr>
            <w:tcW w:type="dxa" w:w="1958"/>
            <w:shd w:fill="F9FBFC"/>
            <w:tcMar>
              <w:top w:w="80" w:type="dxa"/>
              <w:bottom w:w="80" w:type="dxa"/>
              <w:left w:w="90" w:type="dxa"/>
              <w:right w:w="90" w:type="dxa"/>
            </w:tcMar>
          </w:tcPr>
          <w:p>
            <w:pPr>
              <w:spacing w:before="20" w:after="20" w:line="276" w:lineRule="auto"/>
            </w:pPr>
            <w:r>
              <w:rPr>
                <w:rFonts w:ascii="Calibri" w:hAnsi="Calibri"/>
                <w:sz w:val="17"/>
              </w:rPr>
              <w:t>Prevents collision with Gate Pillar (1.6m clearance).</w:t>
            </w:r>
          </w:p>
        </w:tc>
      </w:tr>
      <w:tr>
        <w:tc>
          <w:tcPr>
            <w:tcW w:type="dxa" w:w="1958"/>
            <w:shd w:fill="EBF5FB"/>
            <w:tcMar>
              <w:top w:w="80" w:type="dxa"/>
              <w:bottom w:w="80" w:type="dxa"/>
              <w:left w:w="90" w:type="dxa"/>
              <w:right w:w="90" w:type="dxa"/>
            </w:tcMar>
          </w:tcPr>
          <w:p>
            <w:pPr>
              <w:spacing w:before="20" w:after="20" w:line="276" w:lineRule="auto"/>
            </w:pPr>
            <w:r>
              <w:rPr>
                <w:rFonts w:ascii="Calibri" w:hAnsi="Calibri"/>
                <w:b/>
                <w:color w:val="12305C"/>
                <w:sz w:val="17"/>
              </w:rPr>
              <w:t>Gust 2 Peak Drift (Rooftop, 8.5 m/s)</w:t>
            </w:r>
          </w:p>
        </w:tc>
        <w:tc>
          <w:tcPr>
            <w:tcW w:type="dxa" w:w="1958"/>
            <w:shd w:fill="EBF5FB"/>
            <w:tcMar>
              <w:top w:w="80" w:type="dxa"/>
              <w:bottom w:w="80" w:type="dxa"/>
              <w:left w:w="90" w:type="dxa"/>
              <w:right w:w="90" w:type="dxa"/>
            </w:tcMar>
          </w:tcPr>
          <w:p>
            <w:pPr>
              <w:spacing w:before="20" w:after="20" w:line="276" w:lineRule="auto"/>
            </w:pPr>
            <w:r>
              <w:rPr>
                <w:rFonts w:ascii="Calibri" w:hAnsi="Calibri"/>
                <w:sz w:val="17"/>
              </w:rPr>
              <w:t>157.1 cm</w:t>
            </w:r>
          </w:p>
        </w:tc>
        <w:tc>
          <w:tcPr>
            <w:tcW w:type="dxa" w:w="1958"/>
            <w:shd w:fill="EBF5FB"/>
            <w:tcMar>
              <w:top w:w="80" w:type="dxa"/>
              <w:bottom w:w="80" w:type="dxa"/>
              <w:left w:w="90" w:type="dxa"/>
              <w:right w:w="90" w:type="dxa"/>
            </w:tcMar>
          </w:tcPr>
          <w:p>
            <w:pPr>
              <w:spacing w:before="20" w:after="20" w:line="276" w:lineRule="auto"/>
            </w:pPr>
            <w:r>
              <w:rPr>
                <w:rFonts w:ascii="Calibri" w:hAnsi="Calibri"/>
                <w:sz w:val="17"/>
              </w:rPr>
              <w:t>41.9 cm</w:t>
            </w:r>
          </w:p>
        </w:tc>
        <w:tc>
          <w:tcPr>
            <w:tcW w:type="dxa" w:w="1958"/>
            <w:shd w:fill="EBF5FB"/>
            <w:tcMar>
              <w:top w:w="80" w:type="dxa"/>
              <w:bottom w:w="80" w:type="dxa"/>
              <w:left w:w="90" w:type="dxa"/>
              <w:right w:w="90" w:type="dxa"/>
            </w:tcMar>
          </w:tcPr>
          <w:p>
            <w:pPr>
              <w:spacing w:before="20" w:after="20" w:line="276" w:lineRule="auto"/>
            </w:pPr>
            <w:r>
              <w:rPr>
                <w:rFonts w:ascii="Calibri" w:hAnsi="Calibri"/>
                <w:b/>
                <w:color w:val="146E32"/>
                <w:sz w:val="17"/>
              </w:rPr>
              <w:t>73.3% Drift Reduction</w:t>
            </w:r>
          </w:p>
        </w:tc>
        <w:tc>
          <w:tcPr>
            <w:tcW w:type="dxa" w:w="1958"/>
            <w:shd w:fill="EBF5FB"/>
            <w:tcMar>
              <w:top w:w="80" w:type="dxa"/>
              <w:bottom w:w="80" w:type="dxa"/>
              <w:left w:w="90" w:type="dxa"/>
              <w:right w:w="90" w:type="dxa"/>
            </w:tcMar>
          </w:tcPr>
          <w:p>
            <w:pPr>
              <w:spacing w:before="20" w:after="20" w:line="276" w:lineRule="auto"/>
            </w:pPr>
            <w:r>
              <w:rPr>
                <w:rFonts w:ascii="Calibri" w:hAnsi="Calibri"/>
                <w:sz w:val="17"/>
              </w:rPr>
              <w:t>Prevents vehicle blowout over edge of Rooftop Station.</w:t>
            </w:r>
          </w:p>
        </w:tc>
      </w:tr>
      <w:tr>
        <w:tc>
          <w:tcPr>
            <w:tcW w:type="dxa" w:w="1958"/>
            <w:shd w:fill="F9FBFC"/>
            <w:tcMar>
              <w:top w:w="80" w:type="dxa"/>
              <w:bottom w:w="80" w:type="dxa"/>
              <w:left w:w="90" w:type="dxa"/>
              <w:right w:w="90" w:type="dxa"/>
            </w:tcMar>
          </w:tcPr>
          <w:p>
            <w:pPr>
              <w:spacing w:before="20" w:after="20" w:line="276" w:lineRule="auto"/>
            </w:pPr>
            <w:r>
              <w:rPr>
                <w:rFonts w:ascii="Calibri" w:hAnsi="Calibri"/>
                <w:b/>
                <w:color w:val="12305C"/>
                <w:sz w:val="17"/>
              </w:rPr>
              <w:t>Gust 3 Peak Drift (Helipad, 8.0 m/s)</w:t>
            </w:r>
          </w:p>
        </w:tc>
        <w:tc>
          <w:tcPr>
            <w:tcW w:type="dxa" w:w="1958"/>
            <w:shd w:fill="F9FBFC"/>
            <w:tcMar>
              <w:top w:w="80" w:type="dxa"/>
              <w:bottom w:w="80" w:type="dxa"/>
              <w:left w:w="90" w:type="dxa"/>
              <w:right w:w="90" w:type="dxa"/>
            </w:tcMar>
          </w:tcPr>
          <w:p>
            <w:pPr>
              <w:spacing w:before="20" w:after="20" w:line="276" w:lineRule="auto"/>
            </w:pPr>
            <w:r>
              <w:rPr>
                <w:rFonts w:ascii="Calibri" w:hAnsi="Calibri"/>
                <w:sz w:val="17"/>
              </w:rPr>
              <w:t>84.7 cm</w:t>
            </w:r>
          </w:p>
        </w:tc>
        <w:tc>
          <w:tcPr>
            <w:tcW w:type="dxa" w:w="1958"/>
            <w:shd w:fill="F9FBFC"/>
            <w:tcMar>
              <w:top w:w="80" w:type="dxa"/>
              <w:bottom w:w="80" w:type="dxa"/>
              <w:left w:w="90" w:type="dxa"/>
              <w:right w:w="90" w:type="dxa"/>
            </w:tcMar>
          </w:tcPr>
          <w:p>
            <w:pPr>
              <w:spacing w:before="20" w:after="20" w:line="276" w:lineRule="auto"/>
            </w:pPr>
            <w:r>
              <w:rPr>
                <w:rFonts w:ascii="Calibri" w:hAnsi="Calibri"/>
                <w:sz w:val="17"/>
              </w:rPr>
              <w:t>29.9 cm</w:t>
            </w:r>
          </w:p>
        </w:tc>
        <w:tc>
          <w:tcPr>
            <w:tcW w:type="dxa" w:w="1958"/>
            <w:shd w:fill="F9FBFC"/>
            <w:tcMar>
              <w:top w:w="80" w:type="dxa"/>
              <w:bottom w:w="80" w:type="dxa"/>
              <w:left w:w="90" w:type="dxa"/>
              <w:right w:w="90" w:type="dxa"/>
            </w:tcMar>
          </w:tcPr>
          <w:p>
            <w:pPr>
              <w:spacing w:before="20" w:after="20" w:line="276" w:lineRule="auto"/>
            </w:pPr>
            <w:r>
              <w:rPr>
                <w:rFonts w:ascii="Calibri" w:hAnsi="Calibri"/>
                <w:b/>
                <w:color w:val="146E32"/>
                <w:sz w:val="17"/>
              </w:rPr>
              <w:t>64.7% Drift Reduction</w:t>
            </w:r>
          </w:p>
        </w:tc>
        <w:tc>
          <w:tcPr>
            <w:tcW w:type="dxa" w:w="1958"/>
            <w:shd w:fill="F9FBFC"/>
            <w:tcMar>
              <w:top w:w="80" w:type="dxa"/>
              <w:bottom w:w="80" w:type="dxa"/>
              <w:left w:w="90" w:type="dxa"/>
              <w:right w:w="90" w:type="dxa"/>
            </w:tcMar>
          </w:tcPr>
          <w:p>
            <w:pPr>
              <w:spacing w:before="20" w:after="20" w:line="276" w:lineRule="auto"/>
            </w:pPr>
            <w:r>
              <w:rPr>
                <w:rFonts w:ascii="Calibri" w:hAnsi="Calibri"/>
                <w:sz w:val="17"/>
              </w:rPr>
              <w:t>Ensures precise touchdown inside 1.2m Helipad radius.</w:t>
            </w:r>
          </w:p>
        </w:tc>
      </w:tr>
      <w:tr>
        <w:tc>
          <w:tcPr>
            <w:tcW w:type="dxa" w:w="1958"/>
            <w:shd w:fill="EBF5FB"/>
            <w:tcMar>
              <w:top w:w="80" w:type="dxa"/>
              <w:bottom w:w="80" w:type="dxa"/>
              <w:left w:w="90" w:type="dxa"/>
              <w:right w:w="90" w:type="dxa"/>
            </w:tcMar>
          </w:tcPr>
          <w:p>
            <w:pPr>
              <w:spacing w:before="20" w:after="20" w:line="276" w:lineRule="auto"/>
            </w:pPr>
            <w:r>
              <w:rPr>
                <w:rFonts w:ascii="Calibri" w:hAnsi="Calibri"/>
                <w:b/>
                <w:color w:val="12305C"/>
                <w:sz w:val="17"/>
              </w:rPr>
              <w:t>Global Mean Cross-Track Error</w:t>
            </w:r>
          </w:p>
        </w:tc>
        <w:tc>
          <w:tcPr>
            <w:tcW w:type="dxa" w:w="1958"/>
            <w:shd w:fill="EBF5FB"/>
            <w:tcMar>
              <w:top w:w="80" w:type="dxa"/>
              <w:bottom w:w="80" w:type="dxa"/>
              <w:left w:w="90" w:type="dxa"/>
              <w:right w:w="90" w:type="dxa"/>
            </w:tcMar>
          </w:tcPr>
          <w:p>
            <w:pPr>
              <w:spacing w:before="20" w:after="20" w:line="276" w:lineRule="auto"/>
            </w:pPr>
            <w:r>
              <w:rPr>
                <w:rFonts w:ascii="Calibri" w:hAnsi="Calibri"/>
                <w:sz w:val="17"/>
              </w:rPr>
              <w:t>32.9 cm</w:t>
            </w:r>
          </w:p>
        </w:tc>
        <w:tc>
          <w:tcPr>
            <w:tcW w:type="dxa" w:w="1958"/>
            <w:shd w:fill="EBF5FB"/>
            <w:tcMar>
              <w:top w:w="80" w:type="dxa"/>
              <w:bottom w:w="80" w:type="dxa"/>
              <w:left w:w="90" w:type="dxa"/>
              <w:right w:w="90" w:type="dxa"/>
            </w:tcMar>
          </w:tcPr>
          <w:p>
            <w:pPr>
              <w:spacing w:before="20" w:after="20" w:line="276" w:lineRule="auto"/>
            </w:pPr>
            <w:r>
              <w:rPr>
                <w:rFonts w:ascii="Calibri" w:hAnsi="Calibri"/>
                <w:sz w:val="17"/>
              </w:rPr>
              <w:t>20.2 cm</w:t>
            </w:r>
          </w:p>
        </w:tc>
        <w:tc>
          <w:tcPr>
            <w:tcW w:type="dxa" w:w="1958"/>
            <w:shd w:fill="EBF5FB"/>
            <w:tcMar>
              <w:top w:w="80" w:type="dxa"/>
              <w:bottom w:w="80" w:type="dxa"/>
              <w:left w:w="90" w:type="dxa"/>
              <w:right w:w="90" w:type="dxa"/>
            </w:tcMar>
          </w:tcPr>
          <w:p>
            <w:pPr>
              <w:spacing w:before="20" w:after="20" w:line="276" w:lineRule="auto"/>
            </w:pPr>
            <w:r>
              <w:rPr>
                <w:rFonts w:ascii="Calibri" w:hAnsi="Calibri"/>
                <w:b/>
                <w:color w:val="146E32"/>
                <w:sz w:val="17"/>
              </w:rPr>
              <w:t>38.7% Accuracy Increase</w:t>
            </w:r>
          </w:p>
        </w:tc>
        <w:tc>
          <w:tcPr>
            <w:tcW w:type="dxa" w:w="1958"/>
            <w:shd w:fill="EBF5FB"/>
            <w:tcMar>
              <w:top w:w="80" w:type="dxa"/>
              <w:bottom w:w="80" w:type="dxa"/>
              <w:left w:w="90" w:type="dxa"/>
              <w:right w:w="90" w:type="dxa"/>
            </w:tcMar>
          </w:tcPr>
          <w:p>
            <w:pPr>
              <w:spacing w:before="20" w:after="20" w:line="276" w:lineRule="auto"/>
            </w:pPr>
            <w:r>
              <w:rPr>
                <w:rFonts w:ascii="Calibri" w:hAnsi="Calibri"/>
                <w:sz w:val="17"/>
              </w:rPr>
              <w:t>Tight trajectory tracking throughout entire 11-waypoint patrol.</w:t>
            </w:r>
          </w:p>
        </w:tc>
      </w:tr>
      <w:tr>
        <w:tc>
          <w:tcPr>
            <w:tcW w:type="dxa" w:w="1958"/>
            <w:shd w:fill="F9FBFC"/>
            <w:tcMar>
              <w:top w:w="80" w:type="dxa"/>
              <w:bottom w:w="80" w:type="dxa"/>
              <w:left w:w="90" w:type="dxa"/>
              <w:right w:w="90" w:type="dxa"/>
            </w:tcMar>
          </w:tcPr>
          <w:p>
            <w:pPr>
              <w:spacing w:before="20" w:after="20" w:line="276" w:lineRule="auto"/>
            </w:pPr>
            <w:r>
              <w:rPr>
                <w:rFonts w:ascii="Calibri" w:hAnsi="Calibri"/>
                <w:b/>
                <w:color w:val="12305C"/>
                <w:sz w:val="17"/>
              </w:rPr>
              <w:t>Obstacle Collision Count</w:t>
            </w:r>
          </w:p>
        </w:tc>
        <w:tc>
          <w:tcPr>
            <w:tcW w:type="dxa" w:w="1958"/>
            <w:shd w:fill="F9FBFC"/>
            <w:tcMar>
              <w:top w:w="80" w:type="dxa"/>
              <w:bottom w:w="80" w:type="dxa"/>
              <w:left w:w="90" w:type="dxa"/>
              <w:right w:w="90" w:type="dxa"/>
            </w:tcMar>
          </w:tcPr>
          <w:p>
            <w:pPr>
              <w:spacing w:before="20" w:after="20" w:line="276" w:lineRule="auto"/>
            </w:pPr>
            <w:r>
              <w:rPr>
                <w:rFonts w:ascii="Calibri" w:hAnsi="Calibri"/>
                <w:sz w:val="17"/>
              </w:rPr>
              <w:t>1 Critical Hazard (Near-Miss)</w:t>
            </w:r>
          </w:p>
        </w:tc>
        <w:tc>
          <w:tcPr>
            <w:tcW w:type="dxa" w:w="1958"/>
            <w:shd w:fill="F9FBFC"/>
            <w:tcMar>
              <w:top w:w="80" w:type="dxa"/>
              <w:bottom w:w="80" w:type="dxa"/>
              <w:left w:w="90" w:type="dxa"/>
              <w:right w:w="90" w:type="dxa"/>
            </w:tcMar>
          </w:tcPr>
          <w:p>
            <w:pPr>
              <w:spacing w:before="20" w:after="20" w:line="276" w:lineRule="auto"/>
            </w:pPr>
            <w:r>
              <w:rPr>
                <w:rFonts w:ascii="Calibri" w:hAnsi="Calibri"/>
                <w:sz w:val="17"/>
              </w:rPr>
              <w:t>0 Collisions (Safe Corridor)</w:t>
            </w:r>
          </w:p>
        </w:tc>
        <w:tc>
          <w:tcPr>
            <w:tcW w:type="dxa" w:w="1958"/>
            <w:shd w:fill="F9FBFC"/>
            <w:tcMar>
              <w:top w:w="80" w:type="dxa"/>
              <w:bottom w:w="80" w:type="dxa"/>
              <w:left w:w="90" w:type="dxa"/>
              <w:right w:w="90" w:type="dxa"/>
            </w:tcMar>
          </w:tcPr>
          <w:p>
            <w:pPr>
              <w:spacing w:before="20" w:after="20" w:line="276" w:lineRule="auto"/>
            </w:pPr>
            <w:r>
              <w:rPr>
                <w:rFonts w:ascii="Calibri" w:hAnsi="Calibri"/>
                <w:b/>
                <w:color w:val="146E32"/>
                <w:sz w:val="17"/>
              </w:rPr>
              <w:t>100% Collision-Free Flight</w:t>
            </w:r>
          </w:p>
        </w:tc>
        <w:tc>
          <w:tcPr>
            <w:tcW w:type="dxa" w:w="1958"/>
            <w:shd w:fill="F9FBFC"/>
            <w:tcMar>
              <w:top w:w="80" w:type="dxa"/>
              <w:bottom w:w="80" w:type="dxa"/>
              <w:left w:w="90" w:type="dxa"/>
              <w:right w:w="90" w:type="dxa"/>
            </w:tcMar>
          </w:tcPr>
          <w:p>
            <w:pPr>
              <w:spacing w:before="20" w:after="20" w:line="276" w:lineRule="auto"/>
            </w:pPr>
            <w:r>
              <w:rPr>
                <w:rFonts w:ascii="Calibri" w:hAnsi="Calibri"/>
                <w:sz w:val="17"/>
              </w:rPr>
              <w:t>Full flight safety verified across all industrial sectors.</w:t>
            </w:r>
          </w:p>
        </w:tc>
      </w:tr>
    </w:tbl>
    <w:p>
      <w:pPr>
        <w:spacing w:before="40" w:after="120" w:line="276" w:lineRule="auto"/>
      </w:pPr>
    </w:p>
    <w:p>
      <w:pPr>
        <w:keepNext/>
        <w:spacing w:before="160" w:after="60" w:line="276" w:lineRule="auto"/>
        <w:jc w:val="center"/>
      </w:pPr>
      <w:r>
        <w:drawing>
          <wp:inline xmlns:a="http://schemas.openxmlformats.org/drawingml/2006/main" xmlns:pic="http://schemas.openxmlformats.org/drawingml/2006/picture">
            <wp:extent cx="5852160" cy="3657600"/>
            <wp:docPr id="4" name="Picture 4"/>
            <wp:cNvGraphicFramePr>
              <a:graphicFrameLocks noChangeAspect="1"/>
            </wp:cNvGraphicFramePr>
            <a:graphic>
              <a:graphicData uri="http://schemas.openxmlformats.org/drawingml/2006/picture">
                <pic:pic>
                  <pic:nvPicPr>
                    <pic:cNvPr id="0" name="experiment_benchmark_report.png"/>
                    <pic:cNvPicPr/>
                  </pic:nvPicPr>
                  <pic:blipFill>
                    <a:blip r:embed="rId14"/>
                    <a:stretch>
                      <a:fillRect/>
                    </a:stretch>
                  </pic:blipFill>
                  <pic:spPr>
                    <a:xfrm>
                      <a:off x="0" y="0"/>
                      <a:ext cx="5852160" cy="3657600"/>
                    </a:xfrm>
                    <a:prstGeom prst="rect"/>
                  </pic:spPr>
                </pic:pic>
              </a:graphicData>
            </a:graphic>
          </wp:inline>
        </w:drawing>
      </w:r>
    </w:p>
    <w:p>
      <w:pPr>
        <w:spacing w:before="40" w:after="200" w:line="276" w:lineRule="auto"/>
        <w:jc w:val="center"/>
      </w:pPr>
      <w:r>
        <w:rPr>
          <w:rFonts w:ascii="Calibri" w:hAnsi="Calibri"/>
          <w:i/>
          <w:color w:val="505A69"/>
          <w:sz w:val="18"/>
        </w:rPr>
        <w:t>Figure 4: Frequency Response, Time-Domain Rejection, and Actuator Utilization under Step Disturbance. The observer reconstructs 10 N drag in 28.5 ms without motor saturation.</w:t>
      </w:r>
    </w:p>
    <w:p>
      <w:pPr>
        <w:pStyle w:val="Heading1"/>
        <w:keepNext/>
        <w:spacing w:before="320" w:after="120" w:line="276" w:lineRule="auto"/>
      </w:pPr>
      <w:r>
        <w:rPr>
          <w:rFonts w:ascii="Arial" w:hAnsi="Arial"/>
          <w:b/>
          <w:color w:val="12305C"/>
          <w:sz w:val="30"/>
        </w:rPr>
        <w:t>7. Ground Control Station (GCS) &amp; Human Teleoperation</w:t>
      </w:r>
    </w:p>
    <w:p>
      <w:pPr>
        <w:spacing w:before="0" w:after="120" w:line="276" w:lineRule="auto"/>
      </w:pPr>
      <w:r>
        <w:t>To provide operational transparency for field operators and pilot certification, a specialized Ground Control Station (uav_teleop_gui.py) was developed following aerospace defense UI guidelines (neutral Dark Slate palette #1a1d24, zero frivolous gradients or neon styling, high contrast telemetry typography).</w:t>
        <w:br/>
        <w:br/>
        <w:t>Key features of the Ground Control Station include:</w:t>
        <w:br/>
        <w:t>1. Dynamic Aerodynamic Fluid Drag Calculator: The operator can adjust the shock gust slider (from 1.0 to 12.0 m/s). The GCS dynamically computes expected fluid drag F_d = ½ ρ C_d A v², required vehicle counter-tilt angle θ = arctan(F_d / mg), and required collective thrust T = √(F_d² + (mg)²) before injecting the wind shock into the physics engine.</w:t>
        <w:br/>
        <w:t>2. 1-Click Autonomous Surveillance Patrol Panel: Features instant deployment across all 11 facility waypoints with real-time waypoint tracking, segment distance readouts, and cross-track error metrics.</w:t>
        <w:br/>
        <w:t>3. Instant Station Hover &amp; Manual Pilot Override: If an unexpected obstacle enters the flight corridor, clicking 'ABORT PATROL MISSION' or touching any manual flight stick immediately terminates autonomous tracking and locks the UAV into a rock-solid, zero-drift station hover.</w:t>
        <w:br/>
        <w:t>4. Live Telemetry HUD: Real-time readouts of 3D Position [X, Y, Z], Ground Speed, Heading, Estimated Disturbance Force [Fx, Fy, Fz], and DOB mode status.</w:t>
      </w:r>
    </w:p>
    <w:p>
      <w:pPr>
        <w:keepNext/>
        <w:spacing w:before="160" w:after="60" w:line="276" w:lineRule="auto"/>
        <w:jc w:val="center"/>
      </w:pPr>
      <w:r>
        <w:drawing>
          <wp:inline xmlns:a="http://schemas.openxmlformats.org/drawingml/2006/main" xmlns:pic="http://schemas.openxmlformats.org/drawingml/2006/picture">
            <wp:extent cx="4754880" cy="7132320"/>
            <wp:docPr id="5" name="Picture 5"/>
            <wp:cNvGraphicFramePr>
              <a:graphicFrameLocks noChangeAspect="1"/>
            </wp:cNvGraphicFramePr>
            <a:graphic>
              <a:graphicData uri="http://schemas.openxmlformats.org/drawingml/2006/picture">
                <pic:pic>
                  <pic:nvPicPr>
                    <pic:cNvPr id="0" name="gcs_teleop_dashboard.png"/>
                    <pic:cNvPicPr/>
                  </pic:nvPicPr>
                  <pic:blipFill>
                    <a:blip r:embed="rId15"/>
                    <a:stretch>
                      <a:fillRect/>
                    </a:stretch>
                  </pic:blipFill>
                  <pic:spPr>
                    <a:xfrm>
                      <a:off x="0" y="0"/>
                      <a:ext cx="4754880" cy="7132320"/>
                    </a:xfrm>
                    <a:prstGeom prst="rect"/>
                  </pic:spPr>
                </pic:pic>
              </a:graphicData>
            </a:graphic>
          </wp:inline>
        </w:drawing>
      </w:r>
    </w:p>
    <w:p>
      <w:pPr>
        <w:spacing w:before="40" w:after="200" w:line="276" w:lineRule="auto"/>
        <w:jc w:val="center"/>
      </w:pPr>
      <w:r>
        <w:rPr>
          <w:rFonts w:ascii="Calibri" w:hAnsi="Calibri"/>
          <w:i/>
          <w:color w:val="505A69"/>
          <w:sz w:val="18"/>
        </w:rPr>
        <w:t>Figure 5: Official UAV Ground Control Station (GCS) Dashboard, showing active autonomous surveillance patrol on Waypoint 6 (Rooftop Station), dynamic fluid drag calculation, 8.5 m/s wind shock injection, and virtual flight sticks.</w:t>
      </w:r>
    </w:p>
    <w:p>
      <w:pPr>
        <w:pStyle w:val="Heading1"/>
        <w:keepNext/>
        <w:spacing w:before="320" w:after="120" w:line="276" w:lineRule="auto"/>
      </w:pPr>
      <w:r>
        <w:rPr>
          <w:rFonts w:ascii="Arial" w:hAnsi="Arial"/>
          <w:b/>
          <w:color w:val="12305C"/>
          <w:sz w:val="30"/>
        </w:rPr>
        <w:t>8. Faculty Defense Guide: How to Explain This Project to Professors</w:t>
      </w:r>
    </w:p>
    <w:p>
      <w:pPr>
        <w:spacing w:before="0" w:after="120" w:line="276" w:lineRule="auto"/>
      </w:pPr>
      <w:r>
        <w:t>Professors and academic examiners frequently review typical student projects like 'drone surveillance', 'object tracking', or 'GPS waypoint follower'. To examiners, basic waypoint navigation can look simple or standard. This section provides exact, technically rigorous answers to showcase why this project represents advanced aerospace control engineering.</w:t>
      </w:r>
    </w:p>
    <w:p>
      <w:pPr>
        <w:keepNext/>
        <w:spacing w:before="160" w:after="40" w:line="276" w:lineRule="auto"/>
      </w:pPr>
      <w:r>
        <w:rPr>
          <w:rFonts w:ascii="Arial" w:hAnsi="Arial"/>
          <w:b/>
          <w:color w:val="12305C"/>
          <w:sz w:val="20"/>
        </w:rPr>
        <w:t>Q1: 'Many student projects do drone surveillance and waypoint flight. What is the core scientific novelty here?'</w:t>
      </w:r>
    </w:p>
    <w:p>
      <w:pPr>
        <w:spacing w:before="40" w:after="120" w:line="276" w:lineRule="auto"/>
      </w:pPr>
      <w:r>
        <w:rPr>
          <w:rFonts w:ascii="Calibri" w:hAnsi="Calibri"/>
          <w:color w:val="283241"/>
          <w:sz w:val="19"/>
        </w:rPr>
        <w:t>Answer: 'Sir/Ma'am, standard drone projects use off-the-shelf cascaded PID loops that assume calm air. When deployed near industrial buildings or transmission towers, unmodeled aerodynamic crosswinds exert up to 11.2 N of lateral drag on a 1.5 kg airframe. Under PID, the drone drifts 1.57 meters, risking catastrophic collision. Our core contribution is an Active Disturbance Rejection Control (ADRC) architecture featuring a Nonlinear Disturbance Observer (DOB) running at 35 rad/s. We mathematically decouple the disturbance in acceleration space, feedforward canceling 85.8% of wind drift before tracking errors accumulate. Furthermore, we verified this across an 11-waypoint industrial obstacle arena in Gazebo 11 physics with zero collisions.'</w:t>
      </w:r>
    </w:p>
    <w:p>
      <w:pPr>
        <w:keepNext/>
        <w:spacing w:before="160" w:after="40" w:line="276" w:lineRule="auto"/>
      </w:pPr>
      <w:r>
        <w:rPr>
          <w:rFonts w:ascii="Arial" w:hAnsi="Arial"/>
          <w:b/>
          <w:color w:val="12305C"/>
          <w:sz w:val="20"/>
        </w:rPr>
        <w:t>Q2: 'Why can't we simply increase the integral gain (K_i) of the PID to eliminate wind drift?'</w:t>
      </w:r>
    </w:p>
    <w:p>
      <w:pPr>
        <w:spacing w:before="40" w:after="120" w:line="276" w:lineRule="auto"/>
      </w:pPr>
      <w:r>
        <w:rPr>
          <w:rFonts w:ascii="Calibri" w:hAnsi="Calibri"/>
          <w:color w:val="283241"/>
          <w:sz w:val="19"/>
        </w:rPr>
        <w:t>Answer: 'Increasing K_i introduces integral windup and severe phase lag. When an 8.5 m/s gust strikes, the integrator takes several seconds to accumulate enough error to counter the 11.2 N force. More dangerously, once the gust stops or shifts direction, that accumulated integral energy causes massive overshoot, propelling the quadrotor into nearby obstacles. In contrast, our Disturbance Observer responds in 28.5 milliseconds (τ = 1/ω_obs) and drops to zero instantly when the wind ceases, exhibiting zero overshoot.'</w:t>
      </w:r>
    </w:p>
    <w:p>
      <w:pPr>
        <w:keepNext/>
        <w:spacing w:before="160" w:after="40" w:line="276" w:lineRule="auto"/>
      </w:pPr>
      <w:r>
        <w:rPr>
          <w:rFonts w:ascii="Arial" w:hAnsi="Arial"/>
          <w:b/>
          <w:color w:val="12305C"/>
          <w:sz w:val="20"/>
        </w:rPr>
        <w:t>Q3: 'How did you choose the observer bandwidth ω_obs = 35.0 rad/s?'</w:t>
      </w:r>
    </w:p>
    <w:p>
      <w:pPr>
        <w:spacing w:before="40" w:after="120" w:line="276" w:lineRule="auto"/>
      </w:pPr>
      <w:r>
        <w:rPr>
          <w:rFonts w:ascii="Calibri" w:hAnsi="Calibri"/>
          <w:color w:val="283241"/>
          <w:sz w:val="19"/>
        </w:rPr>
        <w:t>Answer: 'The choice of ω_obs follows the Two-Time-Scale Separation Principle in robust control. The inner-loop attitude dynamics of our quadrotor operate at ~100 rad/s, while outer-loop position navigation operates at ~5 rad/s. Setting ω_obs = 35 rad/s places the observer faster than the translational position loop (ensuring prompt gust estimation) while remaining well below the inner-loop attitude bandwidth and rotor structural vibration frequencies (~150+ rad/s), preventing high-frequency noise amplification.'</w:t>
      </w:r>
    </w:p>
    <w:p>
      <w:pPr>
        <w:keepNext/>
        <w:spacing w:before="160" w:after="40" w:line="276" w:lineRule="auto"/>
      </w:pPr>
      <w:r>
        <w:rPr>
          <w:rFonts w:ascii="Arial" w:hAnsi="Arial"/>
          <w:b/>
          <w:color w:val="12305C"/>
          <w:sz w:val="20"/>
        </w:rPr>
        <w:t>Q4: 'When the drone tilts 35° into the wind to fight drag, why doesn't it lose altitude?'</w:t>
      </w:r>
    </w:p>
    <w:p>
      <w:pPr>
        <w:spacing w:before="40" w:after="120" w:line="276" w:lineRule="auto"/>
      </w:pPr>
      <w:r>
        <w:rPr>
          <w:rFonts w:ascii="Calibri" w:hAnsi="Calibri"/>
          <w:color w:val="283241"/>
          <w:sz w:val="19"/>
        </w:rPr>
        <w:t>Answer: 'We implemented Nonlinear Tilt Thrust Compensation: T = (m ⋅ a_z,des) / (cos(ϕ) ⋅ cos(θ)). In a standard controller, tilting by 35° reduces vertical lift by cos(35°) = 0.82, causing the drone to drop. Our algorithm automatically scales collective motor thrust from 14.91 N to 18.20 N, perfectly balancing gravity while simultaneously generating the horizontal counter-thrust vector.'</w:t>
      </w:r>
    </w:p>
    <w:p>
      <w:pPr>
        <w:keepNext/>
        <w:spacing w:before="160" w:after="40" w:line="276" w:lineRule="auto"/>
      </w:pPr>
      <w:r>
        <w:rPr>
          <w:rFonts w:ascii="Arial" w:hAnsi="Arial"/>
          <w:b/>
          <w:color w:val="12305C"/>
          <w:sz w:val="20"/>
        </w:rPr>
        <w:t>Q5: 'How did you ensure the drone never hits the 6 industrial obstacles during patrol?'</w:t>
      </w:r>
    </w:p>
    <w:p>
      <w:pPr>
        <w:spacing w:before="40" w:after="120" w:line="276" w:lineRule="auto"/>
      </w:pPr>
      <w:r>
        <w:rPr>
          <w:rFonts w:ascii="Calibri" w:hAnsi="Calibri"/>
          <w:color w:val="283241"/>
          <w:sz w:val="19"/>
        </w:rPr>
        <w:t>Answer: 'We engineered an 11-waypoint 3D flight corridor verified against exact Gazebo bounding boxes. For example, at the Inspection Gate, rather than turning prematurely, the UAV maintains a straight approach to Y = 6.5 m (clearing 1.5 m past the crossbar) before initiating its turn. Near Industrial Tower A (7m tall), we maintain a 2.12 m clearance envelope. During multi-gust testing with 7.5 to 8.5 m/s shock crosswinds, DOB kept maximum lateral displacement under 41.9 cm, guaranteeing a safety buffer of over 1.6 meters at all times.'</w:t>
      </w:r>
    </w:p>
    <w:p>
      <w:pPr>
        <w:pStyle w:val="Heading1"/>
        <w:keepNext/>
        <w:spacing w:before="320" w:after="120" w:line="276" w:lineRule="auto"/>
      </w:pPr>
      <w:r>
        <w:rPr>
          <w:rFonts w:ascii="Arial" w:hAnsi="Arial"/>
          <w:b/>
          <w:color w:val="12305C"/>
          <w:sz w:val="30"/>
        </w:rPr>
        <w:t>9. Conclusion &amp; Future Research Directions</w:t>
      </w:r>
    </w:p>
    <w:p>
      <w:pPr>
        <w:spacing w:before="0" w:after="120" w:line="276" w:lineRule="auto"/>
      </w:pPr>
      <w:r>
        <w:t>This project successfully developed, implemented, and empirically verified a complete Nonlinear Disturbance Observer (DOB / ADRC) flight control architecture for autonomous quadrotor operations in complex industrial environments under severe aerodynamic crosswinds.</w:t>
        <w:br/>
        <w:br/>
        <w:t>Key Accomplishments:</w:t>
        <w:br/>
        <w:t>• Formulated the full 6-DOF nonlinear dynamics including Rayleigh fluid drag and non-linear tilt thrust allocation.</w:t>
        <w:br/>
        <w:t>• Proved asymptotic stability of the disturbance observer via Lyapunov analysis, guaranteeing exponential error convergence.</w:t>
        <w:br/>
        <w:t>• Implemented modular ROS 2 Humble packages running at 100 Hz outer-loop and 1000 Hz physics bridge in Gazebo 11.</w:t>
        <w:br/>
        <w:t>• Constructed a realistic 3D industrial arena and an 11-waypoint collision-free flight corridor with verified safety envelopes.</w:t>
        <w:br/>
        <w:t>• Demonstrated in multi-gust empirical benchmarks that DOB reduces peak crosswind drift by up to 85.8% (12.2 cm vs 86.2 cm) and improves overall trajectory tracking precision by 38.7% compared to tuned cascaded PID.</w:t>
        <w:br/>
        <w:t>• Built an industrial aerospace-grade Ground Control Station (GCS) featuring dynamic fluid drag estimation and instant human stick override.</w:t>
        <w:br/>
        <w:br/>
        <w:t>Future Work:</w:t>
        <w:br/>
        <w:t>Future extensions will focus on deploying this control architecture onto physical PX4 / Pixhawk flight hardware via Micro-XRCE-DDS, integrating onboard 3D LiDAR for dynamic real-time obstacle replanning, and exploring neural-augmented adaptive observers for highly turbulent boundary layers.</w:t>
      </w:r>
    </w:p>
    <w:p>
      <w:pPr>
        <w:pStyle w:val="Heading1"/>
        <w:keepNext/>
        <w:spacing w:before="320" w:after="120" w:line="276" w:lineRule="auto"/>
      </w:pPr>
      <w:r>
        <w:rPr>
          <w:rFonts w:ascii="Arial" w:hAnsi="Arial"/>
          <w:b/>
          <w:color w:val="12305C"/>
          <w:sz w:val="30"/>
        </w:rPr>
        <w:t>References</w:t>
      </w:r>
    </w:p>
    <w:p>
      <w:pPr>
        <w:spacing w:before="40" w:after="60" w:line="276" w:lineRule="auto"/>
      </w:pPr>
      <w:r>
        <w:rPr>
          <w:rFonts w:ascii="Calibri" w:hAnsi="Calibri"/>
          <w:color w:val="3C4655"/>
          <w:sz w:val="17"/>
        </w:rPr>
        <w:t>[1] J. Han, 'From PID to Active Disturbance Rejection Control,' IEEE Transactions on Industrial Electronics, vol. 56, no. 3, pp. 900-906, 2009.</w:t>
      </w:r>
    </w:p>
    <w:p>
      <w:pPr>
        <w:spacing w:before="40" w:after="60" w:line="276" w:lineRule="auto"/>
      </w:pPr>
      <w:r>
        <w:rPr>
          <w:rFonts w:ascii="Calibri" w:hAnsi="Calibri"/>
          <w:color w:val="3C4655"/>
          <w:sz w:val="17"/>
        </w:rPr>
        <w:t>[2] Z. Chen, P. Castaldi, and S. Simani, 'Active Disturbance Rejection Attitude Control for a Quadrotor with Aerodynamic Uncertainties,' IEEE Transactions on Aerospace and Electronic Systems, vol. 56, no. 5, pp. 3810-3824, 2020.</w:t>
      </w:r>
    </w:p>
    <w:p>
      <w:pPr>
        <w:spacing w:before="40" w:after="60" w:line="276" w:lineRule="auto"/>
      </w:pPr>
      <w:r>
        <w:rPr>
          <w:rFonts w:ascii="Calibri" w:hAnsi="Calibri"/>
          <w:color w:val="3C4655"/>
          <w:sz w:val="17"/>
        </w:rPr>
        <w:t>[3] D. Mellinger and V. Kumar, 'Minimum Snap Trajectory Generation and Control for Quadrotors,' in IEEE International Conference on Robotics and Automation (ICRA), pp. 2520-2525, 2011.</w:t>
      </w:r>
    </w:p>
    <w:p>
      <w:pPr>
        <w:spacing w:before="40" w:after="60" w:line="276" w:lineRule="auto"/>
      </w:pPr>
      <w:r>
        <w:rPr>
          <w:rFonts w:ascii="Calibri" w:hAnsi="Calibri"/>
          <w:color w:val="3C4655"/>
          <w:sz w:val="17"/>
        </w:rPr>
        <w:t>[4] W. Dong, G. Y. Gu, X. Zhu, and H. Ding, 'High-Performance Trajectory Tracking Control of a Quadrotor With Disturbance Observer,' IEEE Transactions on Control Systems Technology, vol. 22, no. 4, pp. 1570-1577, 2014.</w:t>
      </w:r>
    </w:p>
    <w:p>
      <w:pPr>
        <w:spacing w:before="40" w:after="60" w:line="276" w:lineRule="auto"/>
      </w:pPr>
      <w:r>
        <w:rPr>
          <w:rFonts w:ascii="Calibri" w:hAnsi="Calibri"/>
          <w:color w:val="3C4655"/>
          <w:sz w:val="17"/>
        </w:rPr>
        <w:t>[5] B. Erginer and E. Altug, 'Modeling and PD Control of a Quadrotor VTOL Vehicle,' in IEEE Intelligent Vehicles Symposium, pp. 894-899, 2007.</w:t>
      </w:r>
    </w:p>
    <w:p>
      <w:pPr>
        <w:spacing w:before="40" w:after="60" w:line="276" w:lineRule="auto"/>
      </w:pPr>
      <w:r>
        <w:rPr>
          <w:rFonts w:ascii="Calibri" w:hAnsi="Calibri"/>
          <w:color w:val="3C4655"/>
          <w:sz w:val="17"/>
        </w:rPr>
        <w:t>[6] ROS 2 Documentation &amp; Real-Time Working Group, 'ROS 2 Humble Hawksbill Architecture and Quality of Service Specifications,' Open Robotics, 2022.</w:t>
      </w:r>
    </w:p>
    <w:sectPr w:rsidR="00FC693F" w:rsidRPr="0006063C" w:rsidSect="00034616">
      <w:headerReference w:type="default" r:id="rId9"/>
      <w:footerReference w:type="default" r:id="rId10"/>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C96A5"/>
        <w:sz w:val="17"/>
      </w:rPr>
      <w:t>Department of Robotics &amp; Autonomous Systems | Technical Research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8291"/>
        <w:sz w:val="17"/>
      </w:rPr>
      <w:t>UAV Disturbance Observer (DOB) | Autonomous Flight Under Wind Gusts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