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F59E0B"/>
          <w:sz w:val="32"/>
        </w:rPr>
        <w:t>RESIDENTIAL TENANCY AGREEMENT (MODERATE RISK)</w:t>
      </w:r>
    </w:p>
    <w:p>
      <w:r>
        <w:rPr>
          <w:i/>
          <w:sz w:val="20"/>
        </w:rPr>
        <w:t>Risk Rating: 🟡 Medium Risk (~45%) | NYAYA AI 3.0 Test Document</w:t>
        <w:br/>
        <w:t>Contains mandatory painting deductions, elevated notice periods, and rent escalation clauses.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sz w:val="21"/>
        </w:rPr>
        <w:t>THIS RESIDENTIAL TENANCY AGREEMENT is executed on August 15, 2026 at Coimbatore, Tamil Nadu.</w:t>
      </w:r>
    </w:p>
    <w:p>
      <w:r>
        <w:rPr>
          <w:rFonts w:ascii="Arial" w:hAnsi="Arial"/>
          <w:sz w:val="21"/>
        </w:rPr>
        <w:t>BETWEEN: Southern Properties &amp; Leasing LLP (Lessor) AND Mr. Arvind Swaminathan (Lessee).</w:t>
      </w:r>
    </w:p>
    <w:p/>
    <w:p>
      <w:r>
        <w:rPr>
          <w:rFonts w:ascii="Arial" w:hAnsi="Arial"/>
          <w:b/>
          <w:sz w:val="22"/>
        </w:rPr>
        <w:t>1. TERM &amp; AUTOMATIC RENT ESCALATION:</w:t>
      </w:r>
    </w:p>
    <w:p>
      <w:r>
        <w:rPr>
          <w:rFonts w:ascii="Arial" w:hAnsi="Arial"/>
          <w:sz w:val="21"/>
        </w:rPr>
        <w:t>The lease tenure is 11 months. The monthly rent is Rs. 25,000. Rent shall automatically increase by 10% upon completion of 11 months without further notice or negotiation.</w:t>
      </w:r>
    </w:p>
    <w:p/>
    <w:p>
      <w:r>
        <w:rPr>
          <w:rFonts w:ascii="Arial" w:hAnsi="Arial"/>
          <w:b/>
          <w:sz w:val="22"/>
        </w:rPr>
        <w:t>2. SECURITY DEPOSIT &amp; MANDATORY DEDUCTIONS:</w:t>
      </w:r>
    </w:p>
    <w:p>
      <w:r>
        <w:rPr>
          <w:rFonts w:ascii="Arial" w:hAnsi="Arial"/>
          <w:sz w:val="21"/>
        </w:rPr>
        <w:t>The Lessee shall deposit Rs. 1,50,000 as security deposit. Upon vacating, a mandatory fixed non-negotiable deduction of Rs. 25,000 will be made towards repainting and deep-cleaning, irrespective of the physical condition of the premises.</w:t>
      </w:r>
    </w:p>
    <w:p/>
    <w:p>
      <w:r>
        <w:rPr>
          <w:rFonts w:ascii="Arial" w:hAnsi="Arial"/>
          <w:b/>
          <w:sz w:val="22"/>
        </w:rPr>
        <w:t>3. LATE PAYMENT PENALTY:</w:t>
      </w:r>
    </w:p>
    <w:p>
      <w:r>
        <w:rPr>
          <w:rFonts w:ascii="Arial" w:hAnsi="Arial"/>
          <w:sz w:val="21"/>
        </w:rPr>
        <w:t>Rent received after the 5th of the month will attract a late payment fee of Rs. 500 per day until realization.</w:t>
      </w:r>
    </w:p>
    <w:p/>
    <w:p>
      <w:r>
        <w:rPr>
          <w:rFonts w:ascii="Arial" w:hAnsi="Arial"/>
          <w:b/>
          <w:sz w:val="22"/>
        </w:rPr>
        <w:t>4. TERMINATION NOTICE:</w:t>
      </w:r>
    </w:p>
    <w:p>
      <w:r>
        <w:rPr>
          <w:rFonts w:ascii="Arial" w:hAnsi="Arial"/>
          <w:sz w:val="21"/>
        </w:rPr>
        <w:t>The Lessee must provide a mandatory 3-month written notice period before vacating. Early termination by the tenant will result in forfeiture of 50% of the security deposit as termination fees.</w:t>
      </w:r>
    </w:p>
    <w:p/>
    <w:p>
      <w:r>
        <w:rPr>
          <w:rFonts w:ascii="Arial" w:hAnsi="Arial"/>
          <w:b/>
          <w:sz w:val="22"/>
        </w:rPr>
        <w:t>5. JURISDICTION:</w:t>
      </w:r>
    </w:p>
    <w:p>
      <w:r>
        <w:rPr>
          <w:rFonts w:ascii="Arial" w:hAnsi="Arial"/>
          <w:sz w:val="21"/>
        </w:rPr>
        <w:t>Any disputes shall be resolved in the local Civil Courts of Coimbatore, Tamil Nadu.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