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Appraisal Memo</w:t>
      </w:r>
    </w:p>
    <w:p>
      <w:r>
        <w:t>Company: infosys</w:t>
      </w:r>
    </w:p>
    <w:p>
      <w:pPr>
        <w:pStyle w:val="Heading2"/>
      </w:pPr>
      <w:r>
        <w:t>Financial Summary</w:t>
      </w:r>
    </w:p>
    <w:p>
      <w:r>
        <w:t>revenue: 12000000000</w:t>
      </w:r>
    </w:p>
    <w:p>
      <w:r>
        <w:t>net_profit: 850000000</w:t>
      </w:r>
    </w:p>
    <w:p>
      <w:r>
        <w:t>total_debt: 6000000000</w:t>
      </w:r>
    </w:p>
    <w:p>
      <w:r>
        <w:t>total_assets: 20000000000</w:t>
      </w:r>
    </w:p>
    <w:p>
      <w:r>
        <w:t>total_liabilities: 11000000000</w:t>
      </w:r>
    </w:p>
    <w:p>
      <w:pPr>
        <w:pStyle w:val="Heading2"/>
      </w:pPr>
      <w:r>
        <w:t>Financial Ratios</w:t>
      </w:r>
    </w:p>
    <w:p>
      <w:r>
        <w:t>profit_margin: 0.071</w:t>
      </w:r>
    </w:p>
    <w:p>
      <w:r>
        <w:t>debt_ratio: 0.3</w:t>
      </w:r>
    </w:p>
    <w:p>
      <w:r>
        <w:t>leverage: 0.545</w:t>
      </w:r>
    </w:p>
    <w:p>
      <w:pPr>
        <w:pStyle w:val="Heading2"/>
      </w:pPr>
      <w:r>
        <w:t>Risk Assessment</w:t>
      </w:r>
    </w:p>
    <w:p>
      <w:r>
        <w:t>Risk Score: 100</w:t>
      </w:r>
    </w:p>
    <w:p>
      <w:r>
        <w:t>Risk Level: Low 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