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Section 4: System Architecture</w:t>
      </w:r>
    </w:p>
    <w:p>
      <w:r>
        <w:t>The system architecture incorporates a local vector database and an offline transformer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