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Section 1: Data Acquisition</w:t>
      </w:r>
    </w:p>
    <w:p>
      <w:r>
        <w:t>Remote sensing data is downloaded from Copernicus open access hub.</w:t>
      </w:r>
    </w:p>
    <w:p>
      <w:r>
        <w:t>The bands are composited into false color infrared.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