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Research Protocol - DOCX Evaluation</w:t>
      </w:r>
    </w:p>
    <w:p>
      <w:r>
        <w:t>This document verifies the python-docx parser for tables and structured text in the RAG pipeline.</w:t>
      </w:r>
    </w:p>
    <w:p>
      <w:pPr>
        <w:pStyle w:val="Heading2"/>
      </w:pPr>
      <w:r>
        <w:t>System Configuration Details</w:t>
      </w:r>
    </w:p>
    <w:p>
      <w:r>
        <w:t>The target environment specifies Windows 11 64-bit with 16GB total visible memory.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Language Model</w:t>
            </w:r>
          </w:p>
        </w:tc>
        <w:tc>
          <w:tcPr>
            <w:tcW w:type="dxa" w:w="2880"/>
          </w:tcPr>
          <w:p>
            <w:r>
              <w:t>Qwen 2.5 3B Local Ollama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Paraphrase-Multilingual-MiniLM-L12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FAISS CPU IndexFlatIP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Tesseract OCR</w:t>
            </w:r>
          </w:p>
        </w:tc>
        <w:tc>
          <w:tcPr>
            <w:tcW w:type="dxa" w:w="2880"/>
          </w:tcPr>
          <w:p>
            <w:r>
              <w:t>UB-Mannheim OCR Engine</w:t>
            </w:r>
          </w:p>
        </w:tc>
        <w:tc>
          <w:tcPr>
            <w:tcW w:type="dxa" w:w="2880"/>
          </w:tcPr>
          <w:p>
            <w:r>
              <w:t>Optional Fallback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