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6F98D" w14:textId="77777777" w:rsidR="00900FA2" w:rsidRDefault="00900FA2"/>
    <w:p w14:paraId="6116FB07" w14:textId="77777777" w:rsidR="00900FA2" w:rsidRDefault="00900FA2"/>
    <w:p w14:paraId="7A915523" w14:textId="77777777" w:rsidR="00900FA2" w:rsidRDefault="00900FA2"/>
    <w:p w14:paraId="15FE8D6F" w14:textId="77777777" w:rsidR="00900FA2" w:rsidRDefault="00900FA2"/>
    <w:p w14:paraId="352AC2DC" w14:textId="77777777" w:rsidR="00900FA2" w:rsidRDefault="00900FA2"/>
    <w:p w14:paraId="57089958" w14:textId="77777777" w:rsidR="00900FA2" w:rsidRDefault="00900FA2"/>
    <w:p w14:paraId="70E04CF9" w14:textId="77777777" w:rsidR="00900FA2" w:rsidRPr="00900FA2" w:rsidRDefault="00900FA2" w:rsidP="00900FA2">
      <w:pPr>
        <w:numPr>
          <w:ilvl w:val="0"/>
          <w:numId w:val="1"/>
        </w:numPr>
      </w:pPr>
      <w:hyperlink r:id="rId5" w:anchor="backup-contributor" w:history="1">
        <w:r w:rsidRPr="00900FA2">
          <w:rPr>
            <w:rStyle w:val="Hyperlink"/>
          </w:rPr>
          <w:t>Backup Contributor</w:t>
        </w:r>
      </w:hyperlink>
      <w:r w:rsidRPr="00900FA2">
        <w:t> - This role has all permissions to create and manage backup except deleting Recovery Services vault and giving access to others. Imagine this role as admin of backup management who can do every backup management operation.</w:t>
      </w:r>
    </w:p>
    <w:p w14:paraId="67F5EE3B" w14:textId="77777777" w:rsidR="00900FA2" w:rsidRPr="00900FA2" w:rsidRDefault="00900FA2" w:rsidP="00900FA2">
      <w:pPr>
        <w:numPr>
          <w:ilvl w:val="0"/>
          <w:numId w:val="1"/>
        </w:numPr>
      </w:pPr>
      <w:hyperlink r:id="rId6" w:anchor="backup-operator" w:history="1">
        <w:r w:rsidRPr="00900FA2">
          <w:rPr>
            <w:rStyle w:val="Hyperlink"/>
          </w:rPr>
          <w:t>Backup Operator</w:t>
        </w:r>
      </w:hyperlink>
      <w:r w:rsidRPr="00900FA2">
        <w:t> - This role has permissions to everything a contributor does except removing backup and managing backup policies. This role is equivalent to contributor except it can't perform destructive operations such as stop backup with delete data or remove registration of on-premises resources.</w:t>
      </w:r>
    </w:p>
    <w:p w14:paraId="60C13E59" w14:textId="77777777" w:rsidR="00900FA2" w:rsidRPr="00900FA2" w:rsidRDefault="00900FA2" w:rsidP="00900FA2">
      <w:pPr>
        <w:numPr>
          <w:ilvl w:val="0"/>
          <w:numId w:val="1"/>
        </w:numPr>
      </w:pPr>
      <w:hyperlink r:id="rId7" w:anchor="backup-reader" w:history="1">
        <w:r w:rsidRPr="00900FA2">
          <w:rPr>
            <w:rStyle w:val="Hyperlink"/>
          </w:rPr>
          <w:t>Backup Reader</w:t>
        </w:r>
      </w:hyperlink>
      <w:r w:rsidRPr="00900FA2">
        <w:t> - This role has permissions to view all backup management operations. Imagine this role to be a monitoring person.</w:t>
      </w:r>
    </w:p>
    <w:p w14:paraId="650B3114" w14:textId="77777777" w:rsidR="00900FA2" w:rsidRDefault="00900FA2"/>
    <w:p w14:paraId="18A3576A" w14:textId="4B356DE9" w:rsidR="00900FA2" w:rsidRDefault="00FC7773">
      <w:hyperlink r:id="rId8" w:anchor="configure-a-vault-to-encrypt-by-using-customer-managed-keys" w:history="1">
        <w:r w:rsidRPr="00FC7773">
          <w:rPr>
            <w:rStyle w:val="Hyperlink"/>
          </w:rPr>
          <w:t>Encrypt backup data by using customer-managed keys - Azure Backup | Microsoft Learn</w:t>
        </w:r>
      </w:hyperlink>
    </w:p>
    <w:p w14:paraId="27892753" w14:textId="77777777" w:rsidR="00900FA2" w:rsidRPr="00900FA2" w:rsidRDefault="00900FA2" w:rsidP="00900FA2">
      <w:pPr>
        <w:rPr>
          <w:b/>
          <w:bCs/>
        </w:rPr>
      </w:pPr>
      <w:r w:rsidRPr="00900FA2">
        <w:rPr>
          <w:b/>
          <w:bCs/>
        </w:rPr>
        <w:t>Encrypt backup data by using customer-managed keys</w:t>
      </w:r>
    </w:p>
    <w:p w14:paraId="4CB92B56" w14:textId="77777777" w:rsidR="00900FA2" w:rsidRPr="00900FA2" w:rsidRDefault="00900FA2" w:rsidP="00900FA2">
      <w:r w:rsidRPr="00900FA2">
        <w:t>You can use Azure Backup to encrypt your backup data via customer-managed keys (CMKs) instead of platform-managed keys (PMKs), which are enabled by default. Your keys to encrypt the backup data must be stored in </w:t>
      </w:r>
      <w:hyperlink r:id="rId9" w:history="1">
        <w:r w:rsidRPr="00900FA2">
          <w:rPr>
            <w:rStyle w:val="Hyperlink"/>
          </w:rPr>
          <w:t>Azure Key Vault</w:t>
        </w:r>
      </w:hyperlink>
      <w:r w:rsidRPr="00900FA2">
        <w:t>.</w:t>
      </w:r>
    </w:p>
    <w:p w14:paraId="76C0685E" w14:textId="77777777" w:rsidR="00900FA2" w:rsidRPr="00900FA2" w:rsidRDefault="00900FA2" w:rsidP="00900FA2">
      <w:r w:rsidRPr="00900FA2">
        <w:t>The encryption key that you use for encrypting backups might be different from the one that you use for the source. An AES 256-based data encryption key (DEK) helps protect the data. Your key encryption keys (KEKs), in turn, help protect the DEK. You have full control over the data and the keys.</w:t>
      </w:r>
    </w:p>
    <w:p w14:paraId="13E67DDC" w14:textId="77777777" w:rsidR="00900FA2" w:rsidRDefault="00900FA2" w:rsidP="00900FA2"/>
    <w:p w14:paraId="304DA568" w14:textId="55896B4E" w:rsidR="00900FA2" w:rsidRPr="00900FA2" w:rsidRDefault="00900FA2" w:rsidP="00900FA2">
      <w:r w:rsidRPr="00900FA2">
        <w:t>In this article, you learn how to:</w:t>
      </w:r>
    </w:p>
    <w:p w14:paraId="07786869" w14:textId="77777777" w:rsidR="00900FA2" w:rsidRPr="00900FA2" w:rsidRDefault="00900FA2" w:rsidP="00900FA2">
      <w:pPr>
        <w:pStyle w:val="ListParagraph"/>
        <w:numPr>
          <w:ilvl w:val="0"/>
          <w:numId w:val="2"/>
        </w:numPr>
      </w:pPr>
      <w:r w:rsidRPr="00900FA2">
        <w:t>Create a Recovery Services vault.</w:t>
      </w:r>
    </w:p>
    <w:p w14:paraId="314A493B" w14:textId="77777777" w:rsidR="00900FA2" w:rsidRPr="00900FA2" w:rsidRDefault="00900FA2" w:rsidP="00900FA2">
      <w:pPr>
        <w:pStyle w:val="ListParagraph"/>
        <w:numPr>
          <w:ilvl w:val="0"/>
          <w:numId w:val="2"/>
        </w:numPr>
      </w:pPr>
      <w:r w:rsidRPr="00900FA2">
        <w:t>Configure the Recovery Services vault to encrypt the backup data by using CMKs.</w:t>
      </w:r>
    </w:p>
    <w:p w14:paraId="09E8220C" w14:textId="77777777" w:rsidR="00900FA2" w:rsidRPr="00900FA2" w:rsidRDefault="00900FA2" w:rsidP="00900FA2">
      <w:pPr>
        <w:pStyle w:val="ListParagraph"/>
        <w:numPr>
          <w:ilvl w:val="0"/>
          <w:numId w:val="2"/>
        </w:numPr>
      </w:pPr>
      <w:r w:rsidRPr="00900FA2">
        <w:t>Back up data to a vault that's encrypted via CMKs.</w:t>
      </w:r>
    </w:p>
    <w:p w14:paraId="0E32426F" w14:textId="296ED005" w:rsidR="00900FA2" w:rsidRDefault="00900FA2" w:rsidP="00900FA2">
      <w:pPr>
        <w:pStyle w:val="ListParagraph"/>
        <w:numPr>
          <w:ilvl w:val="0"/>
          <w:numId w:val="2"/>
        </w:numPr>
      </w:pPr>
      <w:r w:rsidRPr="00900FA2">
        <w:t>Restore data from backups.</w:t>
      </w:r>
    </w:p>
    <w:p w14:paraId="265A5A14" w14:textId="77777777" w:rsidR="00900FA2" w:rsidRDefault="00900FA2" w:rsidP="00900FA2"/>
    <w:p w14:paraId="3B714684" w14:textId="77777777" w:rsidR="00900FA2" w:rsidRDefault="00900FA2" w:rsidP="00900FA2"/>
    <w:p w14:paraId="52BDC51C" w14:textId="77777777" w:rsidR="00900FA2" w:rsidRDefault="00900FA2" w:rsidP="00900FA2"/>
    <w:p w14:paraId="057A0220" w14:textId="77777777" w:rsidR="00900FA2" w:rsidRDefault="00900FA2" w:rsidP="00900FA2"/>
    <w:p w14:paraId="6962D6E8" w14:textId="77777777" w:rsidR="00900FA2" w:rsidRDefault="00900FA2" w:rsidP="00900FA2"/>
    <w:p w14:paraId="6F8C0A5C" w14:textId="77777777" w:rsidR="00900FA2" w:rsidRDefault="00900FA2" w:rsidP="00900FA2"/>
    <w:p w14:paraId="599EC6CE" w14:textId="77777777" w:rsidR="00900FA2" w:rsidRDefault="00900FA2" w:rsidP="00900FA2"/>
    <w:p w14:paraId="2A48E14D" w14:textId="77777777" w:rsidR="00900FA2" w:rsidRPr="00900FA2" w:rsidRDefault="00900FA2" w:rsidP="00900FA2">
      <w:pPr>
        <w:rPr>
          <w:b/>
          <w:bCs/>
        </w:rPr>
      </w:pPr>
      <w:r w:rsidRPr="00900FA2">
        <w:rPr>
          <w:b/>
          <w:bCs/>
        </w:rPr>
        <w:t>Configure a vault to encrypt by using customer-managed keys</w:t>
      </w:r>
    </w:p>
    <w:p w14:paraId="48F80144" w14:textId="77777777" w:rsidR="00900FA2" w:rsidRPr="00900FA2" w:rsidRDefault="00900FA2" w:rsidP="00900FA2">
      <w:r w:rsidRPr="00900FA2">
        <w:t>To configure a vault, perform the following actions in sequence:</w:t>
      </w:r>
    </w:p>
    <w:p w14:paraId="6D5573AE" w14:textId="77777777" w:rsidR="00900FA2" w:rsidRDefault="00900FA2" w:rsidP="00900FA2">
      <w:pPr>
        <w:numPr>
          <w:ilvl w:val="0"/>
          <w:numId w:val="3"/>
        </w:numPr>
      </w:pPr>
      <w:r w:rsidRPr="00900FA2">
        <w:t>Enable a managed identity for your Recovery Services vault.</w:t>
      </w:r>
    </w:p>
    <w:p w14:paraId="1B77FB4C" w14:textId="2C347751" w:rsidR="00FC7773" w:rsidRPr="00900FA2" w:rsidRDefault="00FC7773" w:rsidP="00FC7773">
      <w:pPr>
        <w:ind w:left="720"/>
      </w:pPr>
      <w:r w:rsidRPr="00FC7773">
        <w:t xml:space="preserve">Go to your Recovery Services vault &gt; </w:t>
      </w:r>
      <w:proofErr w:type="gramStart"/>
      <w:r w:rsidRPr="00FC7773">
        <w:t>Identity.--</w:t>
      </w:r>
      <w:proofErr w:type="gramEnd"/>
      <w:r w:rsidRPr="00FC7773">
        <w:t>&gt; Select the System assigned tab.--&gt;Change Status to On.</w:t>
      </w:r>
    </w:p>
    <w:p w14:paraId="0243BC39" w14:textId="77777777" w:rsidR="00900FA2" w:rsidRDefault="00900FA2" w:rsidP="00900FA2">
      <w:pPr>
        <w:numPr>
          <w:ilvl w:val="0"/>
          <w:numId w:val="3"/>
        </w:numPr>
      </w:pPr>
      <w:r w:rsidRPr="00900FA2">
        <w:t>Assign permissions to the Recovery Services vault to access the encryption key in Azure Key Vault.</w:t>
      </w:r>
    </w:p>
    <w:p w14:paraId="6121EDE6" w14:textId="77777777" w:rsidR="00FC7773" w:rsidRDefault="00FC7773" w:rsidP="00FC7773">
      <w:pPr>
        <w:pStyle w:val="ListParagraph"/>
      </w:pPr>
      <w:r w:rsidRPr="00FC7773">
        <w:t>Go to </w:t>
      </w:r>
      <w:r w:rsidRPr="00FC7773">
        <w:rPr>
          <w:i/>
          <w:iCs/>
        </w:rPr>
        <w:t>your key vault</w:t>
      </w:r>
      <w:r w:rsidRPr="00FC7773">
        <w:t> &gt; </w:t>
      </w:r>
      <w:r w:rsidRPr="00FC7773">
        <w:rPr>
          <w:b/>
          <w:bCs/>
        </w:rPr>
        <w:t>Access policies</w:t>
      </w:r>
      <w:r w:rsidRPr="00FC7773">
        <w:t>. Select </w:t>
      </w:r>
      <w:r w:rsidRPr="00FC7773">
        <w:rPr>
          <w:b/>
          <w:bCs/>
        </w:rPr>
        <w:t>+Add Access Policy</w:t>
      </w:r>
      <w:r w:rsidRPr="00FC7773">
        <w:t>.</w:t>
      </w:r>
    </w:p>
    <w:p w14:paraId="6DB08212" w14:textId="77777777" w:rsidR="00FC7773" w:rsidRPr="00900FA2" w:rsidRDefault="00FC7773" w:rsidP="00FC7773">
      <w:pPr>
        <w:pStyle w:val="ListParagraph"/>
      </w:pPr>
      <w:r w:rsidRPr="00900FA2">
        <w:t>Specify the actions to permit on the key. For </w:t>
      </w:r>
      <w:r w:rsidRPr="00FC7773">
        <w:rPr>
          <w:b/>
          <w:bCs/>
        </w:rPr>
        <w:t>Key permissions</w:t>
      </w:r>
      <w:r w:rsidRPr="00900FA2">
        <w:t>, select the </w:t>
      </w:r>
      <w:r w:rsidRPr="00FC7773">
        <w:rPr>
          <w:b/>
          <w:bCs/>
        </w:rPr>
        <w:t>Get</w:t>
      </w:r>
      <w:r w:rsidRPr="00900FA2">
        <w:t>, </w:t>
      </w:r>
      <w:r w:rsidRPr="00FC7773">
        <w:rPr>
          <w:b/>
          <w:bCs/>
        </w:rPr>
        <w:t>List</w:t>
      </w:r>
      <w:r w:rsidRPr="00900FA2">
        <w:t>, </w:t>
      </w:r>
      <w:r w:rsidRPr="00FC7773">
        <w:rPr>
          <w:b/>
          <w:bCs/>
        </w:rPr>
        <w:t>Unwrap Key</w:t>
      </w:r>
      <w:r w:rsidRPr="00900FA2">
        <w:t>, and </w:t>
      </w:r>
      <w:r w:rsidRPr="00FC7773">
        <w:rPr>
          <w:b/>
          <w:bCs/>
        </w:rPr>
        <w:t>Wrap Key</w:t>
      </w:r>
      <w:r w:rsidRPr="00900FA2">
        <w:t> operations.</w:t>
      </w:r>
    </w:p>
    <w:p w14:paraId="7B987A4B" w14:textId="77777777" w:rsidR="00900FA2" w:rsidRPr="00900FA2" w:rsidRDefault="00900FA2" w:rsidP="00900FA2">
      <w:pPr>
        <w:numPr>
          <w:ilvl w:val="0"/>
          <w:numId w:val="3"/>
        </w:numPr>
      </w:pPr>
      <w:r w:rsidRPr="00900FA2">
        <w:t>Enable soft delete and purge protection on Azure Key Vault.</w:t>
      </w:r>
    </w:p>
    <w:p w14:paraId="23989A2B" w14:textId="77777777" w:rsidR="00900FA2" w:rsidRPr="00900FA2" w:rsidRDefault="00900FA2" w:rsidP="00900FA2">
      <w:pPr>
        <w:numPr>
          <w:ilvl w:val="0"/>
          <w:numId w:val="3"/>
        </w:numPr>
      </w:pPr>
      <w:r w:rsidRPr="00900FA2">
        <w:t>Assign the encryption key to the Recovery Services vault.</w:t>
      </w:r>
    </w:p>
    <w:p w14:paraId="305F2509" w14:textId="77777777" w:rsidR="00900FA2" w:rsidRDefault="00900FA2" w:rsidP="00900FA2">
      <w:r w:rsidRPr="00900FA2">
        <w:t>The following sections discuss each of these actions in detail.</w:t>
      </w:r>
    </w:p>
    <w:p w14:paraId="495513D1" w14:textId="77777777" w:rsidR="00900FA2" w:rsidRDefault="00900FA2" w:rsidP="00900FA2"/>
    <w:p w14:paraId="576FE4C6" w14:textId="77777777" w:rsidR="00900FA2" w:rsidRDefault="00900FA2" w:rsidP="00900FA2"/>
    <w:p w14:paraId="77548E0C" w14:textId="77777777" w:rsidR="00900FA2" w:rsidRDefault="00900FA2"/>
    <w:p w14:paraId="6D09B8B3" w14:textId="7966C9B1" w:rsidR="00D14139" w:rsidRDefault="007A0823">
      <w:r w:rsidRPr="007A0823">
        <w:rPr>
          <w:noProof/>
        </w:rPr>
        <w:drawing>
          <wp:inline distT="0" distB="0" distL="0" distR="0" wp14:anchorId="140EFD4F" wp14:editId="2D601BFE">
            <wp:extent cx="3772094" cy="2063856"/>
            <wp:effectExtent l="0" t="0" r="0" b="0"/>
            <wp:docPr id="656227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27838" name="Picture 1" descr="A screenshot of a computer&#10;&#10;AI-generated content may be incorrect."/>
                    <pic:cNvPicPr/>
                  </pic:nvPicPr>
                  <pic:blipFill>
                    <a:blip r:embed="rId10"/>
                    <a:stretch>
                      <a:fillRect/>
                    </a:stretch>
                  </pic:blipFill>
                  <pic:spPr>
                    <a:xfrm>
                      <a:off x="0" y="0"/>
                      <a:ext cx="3772094" cy="2063856"/>
                    </a:xfrm>
                    <a:prstGeom prst="rect">
                      <a:avLst/>
                    </a:prstGeom>
                  </pic:spPr>
                </pic:pic>
              </a:graphicData>
            </a:graphic>
          </wp:inline>
        </w:drawing>
      </w:r>
    </w:p>
    <w:p w14:paraId="42071DDC" w14:textId="77777777" w:rsidR="007A0823" w:rsidRDefault="007A0823"/>
    <w:p w14:paraId="7FA6411B" w14:textId="57077E91" w:rsidR="007A0823" w:rsidRDefault="007A0823">
      <w:r w:rsidRPr="007A0823">
        <w:rPr>
          <w:noProof/>
        </w:rPr>
        <w:lastRenderedPageBreak/>
        <w:drawing>
          <wp:inline distT="0" distB="0" distL="0" distR="0" wp14:anchorId="558F7244" wp14:editId="02E331DC">
            <wp:extent cx="4807197" cy="2781443"/>
            <wp:effectExtent l="0" t="0" r="0" b="0"/>
            <wp:docPr id="673378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78988" name="Picture 1" descr="A screenshot of a computer&#10;&#10;AI-generated content may be incorrect."/>
                    <pic:cNvPicPr/>
                  </pic:nvPicPr>
                  <pic:blipFill>
                    <a:blip r:embed="rId11"/>
                    <a:stretch>
                      <a:fillRect/>
                    </a:stretch>
                  </pic:blipFill>
                  <pic:spPr>
                    <a:xfrm>
                      <a:off x="0" y="0"/>
                      <a:ext cx="4807197" cy="2781443"/>
                    </a:xfrm>
                    <a:prstGeom prst="rect">
                      <a:avLst/>
                    </a:prstGeom>
                  </pic:spPr>
                </pic:pic>
              </a:graphicData>
            </a:graphic>
          </wp:inline>
        </w:drawing>
      </w:r>
    </w:p>
    <w:sectPr w:rsidR="007A0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71F60"/>
    <w:multiLevelType w:val="multilevel"/>
    <w:tmpl w:val="AE62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45482E"/>
    <w:multiLevelType w:val="multilevel"/>
    <w:tmpl w:val="AB5C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BD0587"/>
    <w:multiLevelType w:val="hybridMultilevel"/>
    <w:tmpl w:val="9D624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1417060">
    <w:abstractNumId w:val="0"/>
  </w:num>
  <w:num w:numId="2" w16cid:durableId="372583753">
    <w:abstractNumId w:val="2"/>
  </w:num>
  <w:num w:numId="3" w16cid:durableId="722869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23"/>
    <w:rsid w:val="00000442"/>
    <w:rsid w:val="0001131B"/>
    <w:rsid w:val="00137373"/>
    <w:rsid w:val="007A0823"/>
    <w:rsid w:val="007F25A8"/>
    <w:rsid w:val="00900FA2"/>
    <w:rsid w:val="00975DB5"/>
    <w:rsid w:val="009C0C2B"/>
    <w:rsid w:val="00CA7246"/>
    <w:rsid w:val="00CA7314"/>
    <w:rsid w:val="00D14139"/>
    <w:rsid w:val="00DA79DE"/>
    <w:rsid w:val="00E371CF"/>
    <w:rsid w:val="00EA60F6"/>
    <w:rsid w:val="00F73DD8"/>
    <w:rsid w:val="00FC7773"/>
    <w:rsid w:val="00FD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B94A"/>
  <w15:chartTrackingRefBased/>
  <w15:docId w15:val="{A4EFBCE9-D0A5-4E63-A113-C52CA4D6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23"/>
    <w:rPr>
      <w:rFonts w:eastAsiaTheme="majorEastAsia" w:cstheme="majorBidi"/>
      <w:color w:val="272727" w:themeColor="text1" w:themeTint="D8"/>
    </w:rPr>
  </w:style>
  <w:style w:type="paragraph" w:styleId="Title">
    <w:name w:val="Title"/>
    <w:basedOn w:val="Normal"/>
    <w:next w:val="Normal"/>
    <w:link w:val="TitleChar"/>
    <w:uiPriority w:val="10"/>
    <w:qFormat/>
    <w:rsid w:val="007A0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23"/>
    <w:pPr>
      <w:spacing w:before="160"/>
      <w:jc w:val="center"/>
    </w:pPr>
    <w:rPr>
      <w:i/>
      <w:iCs/>
      <w:color w:val="404040" w:themeColor="text1" w:themeTint="BF"/>
    </w:rPr>
  </w:style>
  <w:style w:type="character" w:customStyle="1" w:styleId="QuoteChar">
    <w:name w:val="Quote Char"/>
    <w:basedOn w:val="DefaultParagraphFont"/>
    <w:link w:val="Quote"/>
    <w:uiPriority w:val="29"/>
    <w:rsid w:val="007A0823"/>
    <w:rPr>
      <w:i/>
      <w:iCs/>
      <w:color w:val="404040" w:themeColor="text1" w:themeTint="BF"/>
    </w:rPr>
  </w:style>
  <w:style w:type="paragraph" w:styleId="ListParagraph">
    <w:name w:val="List Paragraph"/>
    <w:basedOn w:val="Normal"/>
    <w:uiPriority w:val="34"/>
    <w:qFormat/>
    <w:rsid w:val="007A0823"/>
    <w:pPr>
      <w:ind w:left="720"/>
      <w:contextualSpacing/>
    </w:pPr>
  </w:style>
  <w:style w:type="character" w:styleId="IntenseEmphasis">
    <w:name w:val="Intense Emphasis"/>
    <w:basedOn w:val="DefaultParagraphFont"/>
    <w:uiPriority w:val="21"/>
    <w:qFormat/>
    <w:rsid w:val="007A0823"/>
    <w:rPr>
      <w:i/>
      <w:iCs/>
      <w:color w:val="0F4761" w:themeColor="accent1" w:themeShade="BF"/>
    </w:rPr>
  </w:style>
  <w:style w:type="paragraph" w:styleId="IntenseQuote">
    <w:name w:val="Intense Quote"/>
    <w:basedOn w:val="Normal"/>
    <w:next w:val="Normal"/>
    <w:link w:val="IntenseQuoteChar"/>
    <w:uiPriority w:val="30"/>
    <w:qFormat/>
    <w:rsid w:val="007A0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823"/>
    <w:rPr>
      <w:i/>
      <w:iCs/>
      <w:color w:val="0F4761" w:themeColor="accent1" w:themeShade="BF"/>
    </w:rPr>
  </w:style>
  <w:style w:type="character" w:styleId="IntenseReference">
    <w:name w:val="Intense Reference"/>
    <w:basedOn w:val="DefaultParagraphFont"/>
    <w:uiPriority w:val="32"/>
    <w:qFormat/>
    <w:rsid w:val="007A0823"/>
    <w:rPr>
      <w:b/>
      <w:bCs/>
      <w:smallCaps/>
      <w:color w:val="0F4761" w:themeColor="accent1" w:themeShade="BF"/>
      <w:spacing w:val="5"/>
    </w:rPr>
  </w:style>
  <w:style w:type="character" w:styleId="Hyperlink">
    <w:name w:val="Hyperlink"/>
    <w:basedOn w:val="DefaultParagraphFont"/>
    <w:uiPriority w:val="99"/>
    <w:unhideWhenUsed/>
    <w:rsid w:val="00900FA2"/>
    <w:rPr>
      <w:color w:val="467886" w:themeColor="hyperlink"/>
      <w:u w:val="single"/>
    </w:rPr>
  </w:style>
  <w:style w:type="character" w:styleId="UnresolvedMention">
    <w:name w:val="Unresolved Mention"/>
    <w:basedOn w:val="DefaultParagraphFont"/>
    <w:uiPriority w:val="99"/>
    <w:semiHidden/>
    <w:unhideWhenUsed/>
    <w:rsid w:val="00900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554100">
      <w:bodyDiv w:val="1"/>
      <w:marLeft w:val="0"/>
      <w:marRight w:val="0"/>
      <w:marTop w:val="0"/>
      <w:marBottom w:val="0"/>
      <w:divBdr>
        <w:top w:val="none" w:sz="0" w:space="0" w:color="auto"/>
        <w:left w:val="none" w:sz="0" w:space="0" w:color="auto"/>
        <w:bottom w:val="none" w:sz="0" w:space="0" w:color="auto"/>
        <w:right w:val="none" w:sz="0" w:space="0" w:color="auto"/>
      </w:divBdr>
    </w:div>
    <w:div w:id="395278810">
      <w:bodyDiv w:val="1"/>
      <w:marLeft w:val="0"/>
      <w:marRight w:val="0"/>
      <w:marTop w:val="0"/>
      <w:marBottom w:val="0"/>
      <w:divBdr>
        <w:top w:val="none" w:sz="0" w:space="0" w:color="auto"/>
        <w:left w:val="none" w:sz="0" w:space="0" w:color="auto"/>
        <w:bottom w:val="none" w:sz="0" w:space="0" w:color="auto"/>
        <w:right w:val="none" w:sz="0" w:space="0" w:color="auto"/>
      </w:divBdr>
    </w:div>
    <w:div w:id="466626492">
      <w:bodyDiv w:val="1"/>
      <w:marLeft w:val="0"/>
      <w:marRight w:val="0"/>
      <w:marTop w:val="0"/>
      <w:marBottom w:val="0"/>
      <w:divBdr>
        <w:top w:val="none" w:sz="0" w:space="0" w:color="auto"/>
        <w:left w:val="none" w:sz="0" w:space="0" w:color="auto"/>
        <w:bottom w:val="none" w:sz="0" w:space="0" w:color="auto"/>
        <w:right w:val="none" w:sz="0" w:space="0" w:color="auto"/>
      </w:divBdr>
    </w:div>
    <w:div w:id="548809174">
      <w:bodyDiv w:val="1"/>
      <w:marLeft w:val="0"/>
      <w:marRight w:val="0"/>
      <w:marTop w:val="0"/>
      <w:marBottom w:val="0"/>
      <w:divBdr>
        <w:top w:val="none" w:sz="0" w:space="0" w:color="auto"/>
        <w:left w:val="none" w:sz="0" w:space="0" w:color="auto"/>
        <w:bottom w:val="none" w:sz="0" w:space="0" w:color="auto"/>
        <w:right w:val="none" w:sz="0" w:space="0" w:color="auto"/>
      </w:divBdr>
    </w:div>
    <w:div w:id="878780767">
      <w:bodyDiv w:val="1"/>
      <w:marLeft w:val="0"/>
      <w:marRight w:val="0"/>
      <w:marTop w:val="0"/>
      <w:marBottom w:val="0"/>
      <w:divBdr>
        <w:top w:val="none" w:sz="0" w:space="0" w:color="auto"/>
        <w:left w:val="none" w:sz="0" w:space="0" w:color="auto"/>
        <w:bottom w:val="none" w:sz="0" w:space="0" w:color="auto"/>
        <w:right w:val="none" w:sz="0" w:space="0" w:color="auto"/>
      </w:divBdr>
      <w:divsChild>
        <w:div w:id="1130051380">
          <w:marLeft w:val="0"/>
          <w:marRight w:val="0"/>
          <w:marTop w:val="0"/>
          <w:marBottom w:val="0"/>
          <w:divBdr>
            <w:top w:val="none" w:sz="0" w:space="0" w:color="auto"/>
            <w:left w:val="none" w:sz="0" w:space="0" w:color="auto"/>
            <w:bottom w:val="none" w:sz="0" w:space="0" w:color="auto"/>
            <w:right w:val="none" w:sz="0" w:space="0" w:color="auto"/>
          </w:divBdr>
        </w:div>
      </w:divsChild>
    </w:div>
    <w:div w:id="1298334134">
      <w:bodyDiv w:val="1"/>
      <w:marLeft w:val="0"/>
      <w:marRight w:val="0"/>
      <w:marTop w:val="0"/>
      <w:marBottom w:val="0"/>
      <w:divBdr>
        <w:top w:val="none" w:sz="0" w:space="0" w:color="auto"/>
        <w:left w:val="none" w:sz="0" w:space="0" w:color="auto"/>
        <w:bottom w:val="none" w:sz="0" w:space="0" w:color="auto"/>
        <w:right w:val="none" w:sz="0" w:space="0" w:color="auto"/>
      </w:divBdr>
      <w:divsChild>
        <w:div w:id="921110005">
          <w:marLeft w:val="0"/>
          <w:marRight w:val="0"/>
          <w:marTop w:val="0"/>
          <w:marBottom w:val="0"/>
          <w:divBdr>
            <w:top w:val="none" w:sz="0" w:space="0" w:color="auto"/>
            <w:left w:val="none" w:sz="0" w:space="0" w:color="auto"/>
            <w:bottom w:val="none" w:sz="0" w:space="0" w:color="auto"/>
            <w:right w:val="none" w:sz="0" w:space="0" w:color="auto"/>
          </w:divBdr>
        </w:div>
      </w:divsChild>
    </w:div>
    <w:div w:id="1783300741">
      <w:bodyDiv w:val="1"/>
      <w:marLeft w:val="0"/>
      <w:marRight w:val="0"/>
      <w:marTop w:val="0"/>
      <w:marBottom w:val="0"/>
      <w:divBdr>
        <w:top w:val="none" w:sz="0" w:space="0" w:color="auto"/>
        <w:left w:val="none" w:sz="0" w:space="0" w:color="auto"/>
        <w:bottom w:val="none" w:sz="0" w:space="0" w:color="auto"/>
        <w:right w:val="none" w:sz="0" w:space="0" w:color="auto"/>
      </w:divBdr>
      <w:divsChild>
        <w:div w:id="1852603724">
          <w:marLeft w:val="0"/>
          <w:marRight w:val="0"/>
          <w:marTop w:val="0"/>
          <w:marBottom w:val="0"/>
          <w:divBdr>
            <w:top w:val="none" w:sz="0" w:space="0" w:color="auto"/>
            <w:left w:val="none" w:sz="0" w:space="0" w:color="auto"/>
            <w:bottom w:val="none" w:sz="0" w:space="0" w:color="auto"/>
            <w:right w:val="none" w:sz="0" w:space="0" w:color="auto"/>
          </w:divBdr>
        </w:div>
      </w:divsChild>
    </w:div>
    <w:div w:id="1992631617">
      <w:bodyDiv w:val="1"/>
      <w:marLeft w:val="0"/>
      <w:marRight w:val="0"/>
      <w:marTop w:val="0"/>
      <w:marBottom w:val="0"/>
      <w:divBdr>
        <w:top w:val="none" w:sz="0" w:space="0" w:color="auto"/>
        <w:left w:val="none" w:sz="0" w:space="0" w:color="auto"/>
        <w:bottom w:val="none" w:sz="0" w:space="0" w:color="auto"/>
        <w:right w:val="none" w:sz="0" w:space="0" w:color="auto"/>
      </w:divBdr>
    </w:div>
    <w:div w:id="209087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backup/encryption-at-rest-with-cmk?tabs=port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azure/role-based-access-control/built-in-rol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role-based-access-control/built-in-roles" TargetMode="External"/><Relationship Id="rId11" Type="http://schemas.openxmlformats.org/officeDocument/2006/relationships/image" Target="media/image2.png"/><Relationship Id="rId5" Type="http://schemas.openxmlformats.org/officeDocument/2006/relationships/hyperlink" Target="https://learn.microsoft.com/en-us/azure/role-based-access-control/built-in-role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learn.microsoft.com/en-us/azure/key-v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3</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2</cp:revision>
  <dcterms:created xsi:type="dcterms:W3CDTF">2025-03-21T01:18:00Z</dcterms:created>
  <dcterms:modified xsi:type="dcterms:W3CDTF">2025-04-15T15:39:00Z</dcterms:modified>
</cp:coreProperties>
</file>