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line="312" w:lineRule="auto" w:after="480"/>
        <w:jc w:val="center"/>
      </w:pPr>
      <w:r>
        <w:rPr>
          <w:rFonts w:ascii="Times New Roman" w:hAnsi="Times New Roman"/>
          <w:b/>
          <w:color w:val="000000"/>
          <w:sz w:val="32"/>
        </w:rPr>
        <w:t>Informe Técnico de Implementación:</w:t>
        <w:br/>
        <w:t>Seguridad con Spring Security, JWT, Control de Roles, JPA y JPQL en la Plataforma B2B</w:t>
      </w:r>
    </w:p>
    <w:p>
      <w:pPr>
        <w:spacing w:after="360"/>
        <w:jc w:val="center"/>
      </w:pPr>
      <w:r>
        <w:rPr>
          <w:rFonts w:ascii="Times New Roman" w:hAnsi="Times New Roman"/>
          <w:color w:val="000000"/>
          <w:sz w:val="24"/>
        </w:rPr>
        <w:t>Edison Edgar Sivipaucar Quispe</w:t>
      </w:r>
    </w:p>
    <w:p>
      <w:pPr>
        <w:spacing w:line="288" w:lineRule="auto" w:after="480"/>
        <w:jc w:val="center"/>
      </w:pPr>
      <w:r>
        <w:rPr>
          <w:rFonts w:ascii="Times New Roman" w:hAnsi="Times New Roman"/>
          <w:color w:val="000000"/>
          <w:sz w:val="24"/>
        </w:rPr>
        <w:t>Facultad de Ingeniería de Sistemas e Informática</w:t>
        <w:br/>
        <w:t>Universidad Tecnológica</w:t>
      </w:r>
    </w:p>
    <w:p>
      <w:pPr>
        <w:spacing w:line="288" w:lineRule="auto" w:after="720"/>
        <w:jc w:val="center"/>
      </w:pPr>
      <w:r>
        <w:rPr>
          <w:rFonts w:ascii="Times New Roman" w:hAnsi="Times New Roman"/>
          <w:color w:val="000000"/>
          <w:sz w:val="24"/>
        </w:rPr>
        <w:t>Desarrollo Web Integrado</w:t>
        <w:br/>
        <w:t>Docente del Curso</w:t>
      </w:r>
    </w:p>
    <w:p>
      <w:pPr>
        <w:jc w:val="center"/>
      </w:pPr>
      <w:r>
        <w:rPr>
          <w:rFonts w:ascii="Times New Roman" w:hAnsi="Times New Roman"/>
          <w:color w:val="000000"/>
          <w:sz w:val="24"/>
        </w:rPr>
        <w:t>Octubre de 2026</w:t>
      </w:r>
    </w:p>
    <w:p>
      <w:r>
        <w:br w:type="page"/>
      </w:r>
    </w:p>
    <w:p>
      <w:pPr>
        <w:keepNext/>
        <w:spacing w:before="360" w:after="160"/>
        <w:jc w:val="center"/>
      </w:pPr>
      <w:r>
        <w:rPr>
          <w:rFonts w:ascii="Times New Roman" w:hAnsi="Times New Roman"/>
          <w:b/>
          <w:color w:val="000000"/>
          <w:sz w:val="28"/>
        </w:rPr>
        <w:t>Introducción</w:t>
      </w:r>
    </w:p>
    <w:p>
      <w:pPr>
        <w:jc w:val="both"/>
      </w:pPr>
      <w:r>
        <w:rPr>
          <w:color w:val="000000"/>
        </w:rPr>
        <w:t>El presente documento sintetiza la arquitectura de seguridad y persistencia implementada en el backend del proyecto COMPUNEX B2B. El sistema fue diseñado bajo el estándar de servicios RESTful desacoplados, implementando autenticación sin estado (Stateless) mediante JSON Web Tokens (JWT), control de acceso basado en roles (RBAC), mapeo relacional con JPA/Hibernate y consultas optimizadas mediante JPQL.</w:t>
      </w:r>
    </w:p>
    <w:p>
      <w:pPr>
        <w:keepNext/>
        <w:spacing w:before="360" w:after="160"/>
        <w:jc w:val="center"/>
      </w:pPr>
      <w:r>
        <w:rPr>
          <w:rFonts w:ascii="Times New Roman" w:hAnsi="Times New Roman"/>
          <w:b/>
          <w:color w:val="000000"/>
          <w:sz w:val="28"/>
        </w:rPr>
        <w:t>1. Seguridad con Spring Security: Roles y Permisos</w:t>
      </w:r>
    </w:p>
    <w:p>
      <w:pPr>
        <w:jc w:val="both"/>
      </w:pPr>
      <w:r>
        <w:rPr>
          <w:color w:val="000000"/>
        </w:rPr>
        <w:t>La seguridad perimetral se centraliza en la clase SecurityConfig.java. Opera sin sesiones en el servidor (SessionCreationPolicy.STATELESS), delegando la identificación al envío de tokens JWT en cada petición HTTP. Esto elimina el almacenamiento de estado en memoria y optimiza el rendimiento.</w:t>
      </w:r>
    </w:p>
    <w:p>
      <w:pPr>
        <w:keepNext/>
        <w:spacing w:before="160" w:after="40"/>
      </w:pPr>
      <w:r>
        <w:rPr>
          <w:b/>
          <w:color w:val="000000"/>
        </w:rPr>
        <w:t>Tabla 1</w:t>
      </w:r>
    </w:p>
    <w:p>
      <w:pPr>
        <w:keepNext/>
        <w:spacing w:before="0" w:after="120"/>
      </w:pPr>
      <w:r>
        <w:rPr>
          <w:i/>
          <w:color w:val="000000"/>
        </w:rPr>
        <w:t>Matriz de Permisos y Roles de la API</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12" w:space="0" w:color="000000"/>
              <w:left w:val="none"/>
              <w:bottom w:val="single" w:sz="6" w:space="0" w:color="000000"/>
              <w:right w:val="none"/>
            </w:tcBorders>
          </w:tcPr>
          <w:p>
            <w:pPr>
              <w:spacing w:after="0"/>
            </w:pPr>
            <w:r>
              <w:rPr>
                <w:rFonts w:ascii="Times New Roman" w:hAnsi="Times New Roman"/>
                <w:b/>
                <w:color w:val="000000"/>
                <w:sz w:val="20"/>
              </w:rPr>
              <w:t>Endpoint</w:t>
            </w:r>
          </w:p>
        </w:tc>
        <w:tc>
          <w:tcPr>
            <w:tcW w:type="dxa" w:w="2340"/>
            <w:tcBorders>
              <w:top w:val="single" w:sz="12" w:space="0" w:color="000000"/>
              <w:left w:val="none"/>
              <w:bottom w:val="single" w:sz="6" w:space="0" w:color="000000"/>
              <w:right w:val="none"/>
            </w:tcBorders>
          </w:tcPr>
          <w:p>
            <w:pPr>
              <w:spacing w:after="0"/>
            </w:pPr>
            <w:r>
              <w:rPr>
                <w:rFonts w:ascii="Times New Roman" w:hAnsi="Times New Roman"/>
                <w:b/>
                <w:color w:val="000000"/>
                <w:sz w:val="20"/>
              </w:rPr>
              <w:t>Método</w:t>
            </w:r>
          </w:p>
        </w:tc>
        <w:tc>
          <w:tcPr>
            <w:tcW w:type="dxa" w:w="2340"/>
            <w:tcBorders>
              <w:top w:val="single" w:sz="12" w:space="0" w:color="000000"/>
              <w:left w:val="none"/>
              <w:bottom w:val="single" w:sz="6" w:space="0" w:color="000000"/>
              <w:right w:val="none"/>
            </w:tcBorders>
          </w:tcPr>
          <w:p>
            <w:pPr>
              <w:spacing w:after="0"/>
            </w:pPr>
            <w:r>
              <w:rPr>
                <w:rFonts w:ascii="Times New Roman" w:hAnsi="Times New Roman"/>
                <w:b/>
                <w:color w:val="000000"/>
                <w:sz w:val="20"/>
              </w:rPr>
              <w:t>Rol Requerido</w:t>
            </w:r>
          </w:p>
        </w:tc>
        <w:tc>
          <w:tcPr>
            <w:tcW w:type="dxa" w:w="2340"/>
            <w:tcBorders>
              <w:top w:val="single" w:sz="12" w:space="0" w:color="000000"/>
              <w:left w:val="none"/>
              <w:bottom w:val="single" w:sz="6" w:space="0" w:color="000000"/>
              <w:right w:val="none"/>
            </w:tcBorders>
          </w:tcPr>
          <w:p>
            <w:pPr>
              <w:spacing w:after="0"/>
            </w:pPr>
            <w:r>
              <w:rPr>
                <w:rFonts w:ascii="Times New Roman" w:hAnsi="Times New Roman"/>
                <w:b/>
                <w:color w:val="000000"/>
                <w:sz w:val="20"/>
              </w:rPr>
              <w:t>Acción Realizada</w:t>
            </w:r>
          </w:p>
        </w:tc>
      </w:tr>
      <w:tr>
        <w:tc>
          <w:tcPr>
            <w:tcW w:type="dxa" w:w="2340"/>
            <w:tcBorders>
              <w:top w:val="none"/>
              <w:left w:val="none"/>
              <w:bottom w:val="none" w:sz="0" w:space="0" w:color="000000"/>
              <w:right w:val="none"/>
            </w:tcBorders>
          </w:tcPr>
          <w:p>
            <w:pPr>
              <w:spacing w:after="0"/>
            </w:pPr>
            <w:r>
              <w:rPr>
                <w:rFonts w:ascii="Times New Roman" w:hAnsi="Times New Roman"/>
                <w:color w:val="000000"/>
                <w:sz w:val="19"/>
              </w:rPr>
              <w:t>/api/v1/auth/login</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POST</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Público</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Autenticación de credenciales y emisión de JWT</w:t>
            </w:r>
          </w:p>
        </w:tc>
      </w:tr>
      <w:tr>
        <w:tc>
          <w:tcPr>
            <w:tcW w:type="dxa" w:w="2340"/>
            <w:tcBorders>
              <w:top w:val="none"/>
              <w:left w:val="none"/>
              <w:bottom w:val="none" w:sz="0" w:space="0" w:color="000000"/>
              <w:right w:val="none"/>
            </w:tcBorders>
          </w:tcPr>
          <w:p>
            <w:pPr>
              <w:spacing w:after="0"/>
            </w:pPr>
            <w:r>
              <w:rPr>
                <w:rFonts w:ascii="Times New Roman" w:hAnsi="Times New Roman"/>
                <w:color w:val="000000"/>
                <w:sz w:val="19"/>
              </w:rPr>
              <w:t>/api/v1/categories/**</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GET</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Público</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Consulta del catálogo de categorías</w:t>
            </w:r>
          </w:p>
        </w:tc>
      </w:tr>
      <w:tr>
        <w:tc>
          <w:tcPr>
            <w:tcW w:type="dxa" w:w="2340"/>
            <w:tcBorders>
              <w:top w:val="none"/>
              <w:left w:val="none"/>
              <w:bottom w:val="none" w:sz="0" w:space="0" w:color="000000"/>
              <w:right w:val="none"/>
            </w:tcBorders>
          </w:tcPr>
          <w:p>
            <w:pPr>
              <w:spacing w:after="0"/>
            </w:pPr>
            <w:r>
              <w:rPr>
                <w:rFonts w:ascii="Times New Roman" w:hAnsi="Times New Roman"/>
                <w:color w:val="000000"/>
                <w:sz w:val="19"/>
              </w:rPr>
              <w:t>/api/v1/providers/me/**</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Todos</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PROVEEDOR</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Gestión de catálogo propio del mayorista</w:t>
            </w:r>
          </w:p>
        </w:tc>
      </w:tr>
      <w:tr>
        <w:tc>
          <w:tcPr>
            <w:tcW w:type="dxa" w:w="2340"/>
            <w:tcBorders>
              <w:top w:val="none"/>
              <w:left w:val="none"/>
              <w:bottom w:val="none" w:sz="0" w:space="0" w:color="000000"/>
              <w:right w:val="none"/>
            </w:tcBorders>
          </w:tcPr>
          <w:p>
            <w:pPr>
              <w:spacing w:after="0"/>
            </w:pPr>
            <w:r>
              <w:rPr>
                <w:rFonts w:ascii="Times New Roman" w:hAnsi="Times New Roman"/>
                <w:color w:val="000000"/>
                <w:sz w:val="19"/>
              </w:rPr>
              <w:t>/api/v1/admin/**</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Todos</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ADMIN</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Supervisión global de catálogo y auditoría</w:t>
            </w:r>
          </w:p>
        </w:tc>
      </w:tr>
      <w:tr>
        <w:tc>
          <w:tcPr>
            <w:tcW w:type="dxa" w:w="2340"/>
            <w:tcBorders>
              <w:top w:val="none"/>
              <w:left w:val="none"/>
              <w:bottom w:val="none" w:sz="0" w:space="0" w:color="000000"/>
              <w:right w:val="none"/>
            </w:tcBorders>
          </w:tcPr>
          <w:p>
            <w:pPr>
              <w:spacing w:after="0"/>
            </w:pPr>
            <w:r>
              <w:rPr>
                <w:rFonts w:ascii="Times New Roman" w:hAnsi="Times New Roman"/>
                <w:color w:val="000000"/>
                <w:sz w:val="19"/>
              </w:rPr>
              <w:t>/api/v1/auth/me</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GET</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Autenticado</w:t>
            </w:r>
          </w:p>
        </w:tc>
        <w:tc>
          <w:tcPr>
            <w:tcW w:type="dxa" w:w="2340"/>
            <w:tcBorders>
              <w:top w:val="none"/>
              <w:left w:val="none"/>
              <w:bottom w:val="none" w:sz="0" w:space="0" w:color="000000"/>
              <w:right w:val="none"/>
            </w:tcBorders>
          </w:tcPr>
          <w:p>
            <w:pPr>
              <w:spacing w:after="0"/>
            </w:pPr>
            <w:r>
              <w:rPr>
                <w:rFonts w:ascii="Times New Roman" w:hAnsi="Times New Roman"/>
                <w:color w:val="000000"/>
                <w:sz w:val="19"/>
              </w:rPr>
              <w:t>Obtención del perfil de la sesión activa</w:t>
            </w:r>
          </w:p>
        </w:tc>
      </w:tr>
      <w:tr>
        <w:tc>
          <w:tcPr>
            <w:tcW w:type="dxa" w:w="2340"/>
            <w:tcBorders>
              <w:top w:val="none"/>
              <w:left w:val="none"/>
              <w:bottom w:val="single" w:sz="12" w:space="0" w:color="000000"/>
              <w:right w:val="none"/>
            </w:tcBorders>
          </w:tcPr>
          <w:p>
            <w:pPr>
              <w:spacing w:after="0"/>
            </w:pPr>
            <w:r>
              <w:rPr>
                <w:rFonts w:ascii="Times New Roman" w:hAnsi="Times New Roman"/>
                <w:color w:val="000000"/>
                <w:sz w:val="19"/>
              </w:rPr>
              <w:t>/api/v1/auth/password</w:t>
            </w:r>
          </w:p>
        </w:tc>
        <w:tc>
          <w:tcPr>
            <w:tcW w:type="dxa" w:w="2340"/>
            <w:tcBorders>
              <w:top w:val="none"/>
              <w:left w:val="none"/>
              <w:bottom w:val="single" w:sz="12" w:space="0" w:color="000000"/>
              <w:right w:val="none"/>
            </w:tcBorders>
          </w:tcPr>
          <w:p>
            <w:pPr>
              <w:spacing w:after="0"/>
            </w:pPr>
            <w:r>
              <w:rPr>
                <w:rFonts w:ascii="Times New Roman" w:hAnsi="Times New Roman"/>
                <w:color w:val="000000"/>
                <w:sz w:val="19"/>
              </w:rPr>
              <w:t>PATCH</w:t>
            </w:r>
          </w:p>
        </w:tc>
        <w:tc>
          <w:tcPr>
            <w:tcW w:type="dxa" w:w="2340"/>
            <w:tcBorders>
              <w:top w:val="none"/>
              <w:left w:val="none"/>
              <w:bottom w:val="single" w:sz="12" w:space="0" w:color="000000"/>
              <w:right w:val="none"/>
            </w:tcBorders>
          </w:tcPr>
          <w:p>
            <w:pPr>
              <w:spacing w:after="0"/>
            </w:pPr>
            <w:r>
              <w:rPr>
                <w:rFonts w:ascii="Times New Roman" w:hAnsi="Times New Roman"/>
                <w:color w:val="000000"/>
                <w:sz w:val="19"/>
              </w:rPr>
              <w:t>Autenticado</w:t>
            </w:r>
          </w:p>
        </w:tc>
        <w:tc>
          <w:tcPr>
            <w:tcW w:type="dxa" w:w="2340"/>
            <w:tcBorders>
              <w:top w:val="none"/>
              <w:left w:val="none"/>
              <w:bottom w:val="single" w:sz="12" w:space="0" w:color="000000"/>
              <w:right w:val="none"/>
            </w:tcBorders>
          </w:tcPr>
          <w:p>
            <w:pPr>
              <w:spacing w:after="0"/>
            </w:pPr>
            <w:r>
              <w:rPr>
                <w:rFonts w:ascii="Times New Roman" w:hAnsi="Times New Roman"/>
                <w:color w:val="000000"/>
                <w:sz w:val="19"/>
              </w:rPr>
              <w:t>Actualización de clave validando hash actual</w:t>
            </w:r>
          </w:p>
        </w:tc>
      </w:tr>
    </w:tbl>
    <w:p>
      <w:pPr>
        <w:spacing w:before="60" w:after="160"/>
      </w:pPr>
      <w:r>
        <w:rPr>
          <w:i/>
          <w:sz w:val="19"/>
        </w:rPr>
        <w:t xml:space="preserve">Nota. </w:t>
      </w:r>
      <w:r>
        <w:rPr>
          <w:sz w:val="19"/>
        </w:rPr>
        <w:t>Cualquier petición sin autorización responde 401 Unauthorized; peticiones con rol insuficiente responden 403 Forbidden.</w:t>
      </w:r>
    </w:p>
    <w:p>
      <w:pPr>
        <w:keepNext/>
        <w:spacing w:before="280" w:after="120"/>
        <w:jc w:val="left"/>
      </w:pPr>
      <w:r>
        <w:rPr>
          <w:rFonts w:ascii="Times New Roman" w:hAnsi="Times New Roman"/>
          <w:b/>
          <w:color w:val="000000"/>
          <w:sz w:val="25"/>
        </w:rPr>
        <w:t>Configuración Central de Seguridad (`SecurityConfig.java`)</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shd w:fill="FAFAFA"/>
          </w:tcPr>
          <w:p>
            <w:pPr>
              <w:spacing w:before="80" w:after="80" w:line="252" w:lineRule="auto"/>
            </w:pPr>
            <w:r>
              <w:rPr>
                <w:rFonts w:ascii="Consolas" w:hAnsi="Consolas"/>
                <w:color w:val="000000"/>
                <w:sz w:val="18"/>
              </w:rPr>
              <w:t>@Bean</w:t>
              <w:br/>
              <w:t>public SecurityFilterChain securityFilterChain(HttpSecurity http) throws Exception {</w:t>
              <w:br/>
              <w:t xml:space="preserve">    http</w:t>
              <w:br/>
              <w:t xml:space="preserve">        .csrf(AbstractHttpConfigurer::disable)</w:t>
              <w:br/>
              <w:t xml:space="preserve">        .sessionManagement(s -&gt; s.sessionCreationPolicy(SessionCreationPolicy.STATELESS))</w:t>
              <w:br/>
              <w:t xml:space="preserve">        .authorizeHttpRequests(auth -&gt; auth</w:t>
              <w:br/>
              <w:t xml:space="preserve">            .requestMatchers(HttpMethod.POST, "/api/v1/auth/login").permitAll()</w:t>
              <w:br/>
              <w:t xml:space="preserve">            .requestMatchers(HttpMethod.GET, "/api/v1/categories/**").permitAll()</w:t>
              <w:br/>
              <w:t xml:space="preserve">            .requestMatchers("/api/v1/admin/**").hasRole("ADMIN")</w:t>
              <w:br/>
              <w:t xml:space="preserve">            .requestMatchers("/api/v1/providers/me/**").hasRole("PROVEEDOR")</w:t>
              <w:br/>
              <w:t xml:space="preserve">            .requestMatchers("/api/v1/auth/me", "/api/v1/auth/password").authenticated()</w:t>
              <w:br/>
              <w:t xml:space="preserve">            .anyRequest().authenticated()</w:t>
              <w:br/>
              <w:t xml:space="preserve">        )</w:t>
              <w:br/>
              <w:t xml:space="preserve">        .exceptionHandling(e -&gt; e.authenticationEntryPoint(new HttpStatusEntryPoint(HttpStatus.UNAUTHORIZED)))</w:t>
              <w:br/>
              <w:t xml:space="preserve">        .addFilterBefore(jwtAuthenticationFilter, UsernamePasswordAuthenticationFilter.class);</w:t>
              <w:br/>
              <w:t xml:space="preserve">    return http.build();</w:t>
              <w:br/>
              <w:t>}</w:t>
            </w:r>
          </w:p>
        </w:tc>
      </w:tr>
    </w:tbl>
    <w:p>
      <w:pPr>
        <w:spacing w:after="80"/>
      </w:pPr>
    </w:p>
    <w:p>
      <w:pPr>
        <w:keepNext/>
        <w:spacing w:before="360" w:after="160"/>
        <w:jc w:val="center"/>
      </w:pPr>
      <w:r>
        <w:rPr>
          <w:rFonts w:ascii="Times New Roman" w:hAnsi="Times New Roman"/>
          <w:b/>
          <w:color w:val="000000"/>
          <w:sz w:val="28"/>
        </w:rPr>
        <w:t>2. Aplicación de JWT (JSON Web Tokens)</w:t>
      </w:r>
    </w:p>
    <w:p>
      <w:pPr>
        <w:jc w:val="both"/>
      </w:pPr>
      <w:r>
        <w:rPr>
          <w:color w:val="000000"/>
        </w:rPr>
        <w:t>Se implementó el estándar RFC 7519 mediante la librería io.jsonwebtoken (jjwt). El token se firma con el algoritmo HMAC-SHA256 (HS256) utilizando una clave secreta de 256 bits y un período de expiración de 24 horas (86,400,000 ms).</w:t>
      </w:r>
    </w:p>
    <w:p>
      <w:pPr>
        <w:jc w:val="both"/>
      </w:pPr>
      <w:r>
        <w:rPr>
          <w:color w:val="000000"/>
        </w:rPr>
        <w:t>El payload del token incluye los claims esenciales: 'sub' (correo electrónico del usuario) y 'rol' (perfil ADMIN o PROVEEDOR). Cada solicitud entrante es interceptada por JwtAuthenticationFilter, el cual extrae el encabezado Authorization: Bearer &lt;token&gt;, valida la firma criptográfica y establece el contexto de seguridad en SecurityContextHolder.</w:t>
      </w:r>
    </w:p>
    <w:p>
      <w:pPr>
        <w:keepNext/>
        <w:spacing w:before="280" w:after="120"/>
        <w:jc w:val="left"/>
      </w:pPr>
      <w:r>
        <w:rPr>
          <w:rFonts w:ascii="Times New Roman" w:hAnsi="Times New Roman"/>
          <w:b/>
          <w:color w:val="000000"/>
          <w:sz w:val="25"/>
        </w:rPr>
        <w:t>Generación del Token con Rol (`JwtTokenProvider.java`)</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shd w:fill="FAFAFA"/>
          </w:tcPr>
          <w:p>
            <w:pPr>
              <w:spacing w:before="80" w:after="80" w:line="252" w:lineRule="auto"/>
            </w:pPr>
            <w:r>
              <w:rPr>
                <w:rFonts w:ascii="Consolas" w:hAnsi="Consolas"/>
                <w:color w:val="000000"/>
                <w:sz w:val="18"/>
              </w:rPr>
              <w:t>public String generarTokenConRol(String correo, String rol) {</w:t>
              <w:br/>
              <w:t xml:space="preserve">    Date ahora = new Date();</w:t>
              <w:br/>
              <w:t xml:space="preserve">    Date expiracion = new Date(ahora.getTime() + expirationMs);</w:t>
              <w:br/>
              <w:br/>
              <w:t xml:space="preserve">    var builder = Jwts.builder()</w:t>
              <w:br/>
              <w:t xml:space="preserve">            .subject(correo)</w:t>
              <w:br/>
              <w:t xml:space="preserve">            .issuedAt(ahora)</w:t>
              <w:br/>
              <w:t xml:space="preserve">            .expiration(expiracion);</w:t>
              <w:br/>
              <w:br/>
              <w:t xml:space="preserve">    if (rol != null &amp;&amp; !rol.isBlank()) {</w:t>
              <w:br/>
              <w:t xml:space="preserve">        builder.claim("rol", rol);</w:t>
              <w:br/>
              <w:t xml:space="preserve">    }</w:t>
              <w:br/>
              <w:t xml:space="preserve">    return builder.signWith(getSigningKey()).compact();</w:t>
              <w:br/>
              <w:t>}</w:t>
            </w:r>
          </w:p>
        </w:tc>
      </w:tr>
    </w:tbl>
    <w:p>
      <w:pPr>
        <w:spacing w:after="80"/>
      </w:pPr>
    </w:p>
    <w:p>
      <w:pPr>
        <w:keepNext/>
        <w:spacing w:before="360" w:after="160"/>
        <w:jc w:val="center"/>
      </w:pPr>
      <w:r>
        <w:rPr>
          <w:rFonts w:ascii="Times New Roman" w:hAnsi="Times New Roman"/>
          <w:b/>
          <w:color w:val="000000"/>
          <w:sz w:val="28"/>
        </w:rPr>
        <w:t>3. Control de Roles y Aislamiento Multi-Tenant</w:t>
      </w:r>
    </w:p>
    <w:p>
      <w:pPr>
        <w:jc w:val="both"/>
      </w:pPr>
      <w:r>
        <w:rPr>
          <w:color w:val="000000"/>
        </w:rPr>
        <w:t>El control de roles se implementa en dos niveles: a nivel de ruta (Spring Security con hasRole) y a nivel de lógica de negocio (Servicio y Repositorio). Para garantizar que un proveedor mayorista solo acceda a su inventario, la capa de servicio siempre aplica el filtro findByIdAndProveedorId(productoId, perfil.getId()):</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shd w:fill="FAFAFA"/>
          </w:tcPr>
          <w:p>
            <w:pPr>
              <w:spacing w:before="80" w:after="80" w:line="252" w:lineRule="auto"/>
            </w:pPr>
            <w:r>
              <w:rPr>
                <w:rFonts w:ascii="Consolas" w:hAnsi="Consolas"/>
                <w:color w:val="000000"/>
                <w:sz w:val="18"/>
              </w:rPr>
              <w:t>// Aislamiento Multi-Tenant: Si el producto pertenece a otro proveedor, devuelve 404</w:t>
              <w:br/>
              <w:t>var producto = productoRepository.findByIdAndProveedorId(productoId, perfil.getId())</w:t>
              <w:br/>
              <w:t xml:space="preserve">        .orElseThrow(() -&gt; new EntityNotFoundException("Producto no encontrado: " + productoId));</w:t>
            </w:r>
          </w:p>
        </w:tc>
      </w:tr>
    </w:tbl>
    <w:p>
      <w:pPr>
        <w:spacing w:after="80"/>
      </w:pPr>
    </w:p>
    <w:p>
      <w:pPr>
        <w:jc w:val="both"/>
      </w:pPr>
      <w:r>
        <w:rPr>
          <w:color w:val="000000"/>
        </w:rPr>
        <w:t>De este modo, se neutralizan ataques de manipulación de identificadores (IDOR), salvaguardando la confidencialidad de precios y stock entre distribuidores competidores.</w:t>
      </w:r>
    </w:p>
    <w:p>
      <w:pPr>
        <w:keepNext/>
        <w:spacing w:before="360" w:after="160"/>
        <w:jc w:val="center"/>
      </w:pPr>
      <w:r>
        <w:rPr>
          <w:rFonts w:ascii="Times New Roman" w:hAnsi="Times New Roman"/>
          <w:b/>
          <w:color w:val="000000"/>
          <w:sz w:val="28"/>
        </w:rPr>
        <w:t>4. Persistencia Objeto-Relacional con JPA y Hibernate</w:t>
      </w:r>
    </w:p>
    <w:p>
      <w:pPr>
        <w:jc w:val="both"/>
      </w:pPr>
      <w:r>
        <w:rPr>
          <w:color w:val="000000"/>
        </w:rPr>
        <w:t>El modelo relacional se implementa sobre PostgreSQL con entidades enriquecidas de JPA. La entidad Producto encapsula relaciones @ManyToOne hacia Categoria y PerfilProveedor, y relaciones @OneToMany en cascada completa (CascadeType.ALL, orphanRemoval = true) hacia ProductoEspecificacion e ImagenProducto, garantizando que las modificaciones técnicas y fotográficas se persistan de forma atómica.</w:t>
      </w:r>
    </w:p>
    <w:p>
      <w:pPr>
        <w:jc w:val="both"/>
      </w:pPr>
      <w:r>
        <w:rPr>
          <w:color w:val="000000"/>
        </w:rPr>
        <w:t>Asimismo, se aplica eliminación lógica (Soft Delete) marcando el registro con EstadoProducto.ELIMINADO_LOGICO y registrando fechaEliminacion, lo que preserva la integridad referencial para pedidos históricos sin borrarlos físicamente de la base de datos.</w:t>
      </w:r>
    </w:p>
    <w:p>
      <w:pPr>
        <w:keepNext/>
        <w:spacing w:before="360" w:after="160"/>
        <w:jc w:val="center"/>
      </w:pPr>
      <w:r>
        <w:rPr>
          <w:rFonts w:ascii="Times New Roman" w:hAnsi="Times New Roman"/>
          <w:b/>
          <w:color w:val="000000"/>
          <w:sz w:val="28"/>
        </w:rPr>
        <w:t>5. Consultas JPQL (Java Persistence Query Language)</w:t>
      </w:r>
    </w:p>
    <w:p>
      <w:pPr>
        <w:jc w:val="both"/>
      </w:pPr>
      <w:r>
        <w:rPr>
          <w:color w:val="000000"/>
        </w:rPr>
        <w:t>Para responder a búsquedas de catálogo flexibles e independientes del motor de base de datos, se crearon consultas personalizadas en ProductoRepository.java utilizando la anotación @Query:</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shd w:fill="FAFAFA"/>
          </w:tcPr>
          <w:p>
            <w:pPr>
              <w:spacing w:before="80" w:after="80" w:line="252" w:lineRule="auto"/>
            </w:pPr>
            <w:r>
              <w:rPr>
                <w:rFonts w:ascii="Consolas" w:hAnsi="Consolas"/>
                <w:color w:val="000000"/>
                <w:sz w:val="18"/>
              </w:rPr>
              <w:t>// JPQL con búsqueda case-insensitive, filtro por proveedor y exclusión de eliminados</w:t>
              <w:br/>
              <w:t>@Query("SELECT p FROM Producto p WHERE p.proveedor.id = :proveedorId AND p.estado &lt;&gt; :estado AND LOWER(p.titulo) LIKE LOWER(CONCAT('%', :search, '%'))")</w:t>
              <w:br/>
              <w:t>@EntityGraph(attributePaths = {"categoria"})</w:t>
              <w:br/>
              <w:t>Page&lt;Producto&gt; buscarPorProveedorYTitulo(</w:t>
              <w:br/>
              <w:t xml:space="preserve">        @Param("proveedorId") Long proveedorId,</w:t>
              <w:br/>
              <w:t xml:space="preserve">        @Param("estado") EstadoProducto estado,</w:t>
              <w:br/>
              <w:t xml:space="preserve">        @Param("search") String search,</w:t>
              <w:br/>
              <w:t xml:space="preserve">        Pageable pageable</w:t>
              <w:br/>
              <w:t>);</w:t>
            </w:r>
          </w:p>
        </w:tc>
      </w:tr>
    </w:tbl>
    <w:p>
      <w:pPr>
        <w:spacing w:after="80"/>
      </w:pPr>
    </w:p>
    <w:p>
      <w:pPr>
        <w:jc w:val="both"/>
      </w:pPr>
      <w:r>
        <w:rPr>
          <w:color w:val="000000"/>
        </w:rPr>
        <w:t>La consulta emplea LOWER(...) LIKE LOWER(...) para permitir búsquedas insensibles a mayúsculas/minúsculas. Además, la anotación @EntityGraph(attributePaths = {"categoria"}) resuelve el problema de rendimiento N+1, generando una sola consulta SQL con LEFT JOIN en lugar de múltiples consultas derivadas.</w:t>
      </w:r>
    </w:p>
    <w:p>
      <w:r>
        <w:br w:type="page"/>
      </w:r>
    </w:p>
    <w:p>
      <w:pPr>
        <w:keepNext/>
        <w:spacing w:before="360" w:after="160"/>
        <w:jc w:val="center"/>
      </w:pPr>
      <w:r>
        <w:rPr>
          <w:rFonts w:ascii="Times New Roman" w:hAnsi="Times New Roman"/>
          <w:b/>
          <w:color w:val="000000"/>
          <w:sz w:val="28"/>
        </w:rPr>
        <w:t>6. Evidencias de Pruebas en Postman</w:t>
      </w:r>
    </w:p>
    <w:p>
      <w:pPr>
        <w:jc w:val="both"/>
      </w:pPr>
      <w:r>
        <w:rPr>
          <w:color w:val="000000"/>
        </w:rPr>
        <w:t>A continuación se presentan los espacios para insertar las evidencias de ejecución obtenidas directamente de la colección COMPUNEX B2B en Postman:</w:t>
      </w:r>
    </w:p>
    <w:p>
      <w:pPr>
        <w:keepNext/>
        <w:spacing w:before="240" w:after="40"/>
      </w:pPr>
      <w:r>
        <w:rPr>
          <w:b/>
          <w:color w:val="000000"/>
        </w:rPr>
        <w:t>Figura 1</w:t>
      </w:r>
    </w:p>
    <w:p>
      <w:pPr>
        <w:keepNext/>
        <w:spacing w:before="0" w:after="120"/>
      </w:pPr>
      <w:r>
        <w:rPr>
          <w:i/>
          <w:color w:val="000000"/>
        </w:rPr>
        <w:t>Autenticación de Proveedor y Emisión de Token JWT</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POST /api/v1/auth/login con credenciales de proveedor ]</w:t>
            </w:r>
          </w:p>
        </w:tc>
      </w:tr>
    </w:tbl>
    <w:p>
      <w:pPr>
        <w:spacing w:before="60" w:after="240"/>
      </w:pPr>
      <w:r>
        <w:rPr>
          <w:i/>
          <w:color w:val="000000"/>
          <w:sz w:val="20"/>
        </w:rPr>
        <w:t xml:space="preserve">Nota. </w:t>
      </w:r>
      <w:r>
        <w:rPr>
          <w:color w:val="000000"/>
          <w:sz w:val="20"/>
        </w:rPr>
        <w:t>Respuesta HTTP 200 OK que incluye el token JWT firmado con el rol PROVEEDOR.</w:t>
      </w:r>
    </w:p>
    <w:p>
      <w:pPr>
        <w:keepNext/>
        <w:spacing w:before="240" w:after="40"/>
      </w:pPr>
      <w:r>
        <w:rPr>
          <w:b/>
          <w:color w:val="000000"/>
        </w:rPr>
        <w:t>Figura 2</w:t>
      </w:r>
    </w:p>
    <w:p>
      <w:pPr>
        <w:keepNext/>
        <w:spacing w:before="0" w:after="120"/>
      </w:pPr>
      <w:r>
        <w:rPr>
          <w:i/>
          <w:color w:val="000000"/>
        </w:rPr>
        <w:t>Rehidratación de Sesión con Bearer Token (GET /me)</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GET /api/v1/auth/me con cabecera Authorization: Bearer {{token}} ]</w:t>
            </w:r>
          </w:p>
        </w:tc>
      </w:tr>
    </w:tbl>
    <w:p>
      <w:pPr>
        <w:spacing w:before="60" w:after="240"/>
      </w:pPr>
      <w:r>
        <w:rPr>
          <w:i/>
          <w:color w:val="000000"/>
          <w:sz w:val="20"/>
        </w:rPr>
        <w:t xml:space="preserve">Nota. </w:t>
      </w:r>
      <w:r>
        <w:rPr>
          <w:color w:val="000000"/>
          <w:sz w:val="20"/>
        </w:rPr>
        <w:t>Respuesta HTTP 200 OK devolviendo correo, razón social y rol autenticado.</w:t>
      </w:r>
    </w:p>
    <w:p>
      <w:pPr>
        <w:keepNext/>
        <w:spacing w:before="240" w:after="40"/>
      </w:pPr>
      <w:r>
        <w:rPr>
          <w:b/>
          <w:color w:val="000000"/>
        </w:rPr>
        <w:t>Figura 3</w:t>
      </w:r>
    </w:p>
    <w:p>
      <w:pPr>
        <w:keepNext/>
        <w:spacing w:before="0" w:after="120"/>
      </w:pPr>
      <w:r>
        <w:rPr>
          <w:i/>
          <w:color w:val="000000"/>
        </w:rPr>
        <w:t>Autenticación de Administrador con Rol ADMIN</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POST /api/v1/auth/login con admin@compunex.com ]</w:t>
            </w:r>
          </w:p>
        </w:tc>
      </w:tr>
    </w:tbl>
    <w:p>
      <w:pPr>
        <w:spacing w:before="60" w:after="240"/>
      </w:pPr>
      <w:r>
        <w:rPr>
          <w:i/>
          <w:color w:val="000000"/>
          <w:sz w:val="20"/>
        </w:rPr>
        <w:t xml:space="preserve">Nota. </w:t>
      </w:r>
      <w:r>
        <w:rPr>
          <w:color w:val="000000"/>
          <w:sz w:val="20"/>
        </w:rPr>
        <w:t>Respuesta HTTP 200 OK con emisión de token de privilegios administrativos.</w:t>
      </w:r>
    </w:p>
    <w:p>
      <w:pPr>
        <w:keepNext/>
        <w:spacing w:before="240" w:after="40"/>
      </w:pPr>
      <w:r>
        <w:rPr>
          <w:b/>
          <w:color w:val="000000"/>
        </w:rPr>
        <w:t>Figura 4</w:t>
      </w:r>
    </w:p>
    <w:p>
      <w:pPr>
        <w:keepNext/>
        <w:spacing w:before="0" w:after="120"/>
      </w:pPr>
      <w:r>
        <w:rPr>
          <w:i/>
          <w:color w:val="000000"/>
        </w:rPr>
        <w:t>Control de Roles: Rechazo 403 Forbidden a Proveedor en Ruta de Administrador</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GET /api/v1/admin/products enviado con token de PROVEEDOR ]</w:t>
            </w:r>
          </w:p>
        </w:tc>
      </w:tr>
    </w:tbl>
    <w:p>
      <w:pPr>
        <w:spacing w:before="60" w:after="240"/>
      </w:pPr>
      <w:r>
        <w:rPr>
          <w:i/>
          <w:color w:val="000000"/>
          <w:sz w:val="20"/>
        </w:rPr>
        <w:t xml:space="preserve">Nota. </w:t>
      </w:r>
      <w:r>
        <w:rPr>
          <w:color w:val="000000"/>
          <w:sz w:val="20"/>
        </w:rPr>
        <w:t>Respuesta HTTP 403 Forbidden que demuestra el cumplimiento estricto de roles.</w:t>
      </w:r>
    </w:p>
    <w:p>
      <w:pPr>
        <w:keepNext/>
        <w:spacing w:before="240" w:after="40"/>
      </w:pPr>
      <w:r>
        <w:rPr>
          <w:b/>
          <w:color w:val="000000"/>
        </w:rPr>
        <w:t>Figura 5</w:t>
      </w:r>
    </w:p>
    <w:p>
      <w:pPr>
        <w:keepNext/>
        <w:spacing w:before="0" w:after="120"/>
      </w:pPr>
      <w:r>
        <w:rPr>
          <w:i/>
          <w:color w:val="000000"/>
        </w:rPr>
        <w:t>Seguridad Perimetral: Rechazo 401 Unauthorized sin Token</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GET /api/v1/auth/me sin cabecera Authorization ]</w:t>
            </w:r>
          </w:p>
        </w:tc>
      </w:tr>
    </w:tbl>
    <w:p>
      <w:pPr>
        <w:spacing w:before="60" w:after="240"/>
      </w:pPr>
      <w:r>
        <w:rPr>
          <w:i/>
          <w:color w:val="000000"/>
          <w:sz w:val="20"/>
        </w:rPr>
        <w:t xml:space="preserve">Nota. </w:t>
      </w:r>
      <w:r>
        <w:rPr>
          <w:color w:val="000000"/>
          <w:sz w:val="20"/>
        </w:rPr>
        <w:t>Respuesta HTTP 401 Unauthorized al intentar acceder a un recurso privado sin credencial.</w:t>
      </w:r>
    </w:p>
    <w:p>
      <w:pPr>
        <w:keepNext/>
        <w:spacing w:before="240" w:after="40"/>
      </w:pPr>
      <w:r>
        <w:rPr>
          <w:b/>
          <w:color w:val="000000"/>
        </w:rPr>
        <w:t>Figura 6</w:t>
      </w:r>
    </w:p>
    <w:p>
      <w:pPr>
        <w:keepNext/>
        <w:spacing w:before="0" w:after="120"/>
      </w:pPr>
      <w:r>
        <w:rPr>
          <w:i/>
          <w:color w:val="000000"/>
        </w:rPr>
        <w:t>Ejecución de Consulta JPQL con Búsqueda por Parámetro ?search=</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GET /api/v1/providers/me/products?search=Kingston ]</w:t>
            </w:r>
          </w:p>
        </w:tc>
      </w:tr>
    </w:tbl>
    <w:p>
      <w:pPr>
        <w:spacing w:before="60" w:after="240"/>
      </w:pPr>
      <w:r>
        <w:rPr>
          <w:i/>
          <w:color w:val="000000"/>
          <w:sz w:val="20"/>
        </w:rPr>
        <w:t xml:space="preserve">Nota. </w:t>
      </w:r>
      <w:r>
        <w:rPr>
          <w:color w:val="000000"/>
          <w:sz w:val="20"/>
        </w:rPr>
        <w:t>Respuesta HTTP 200 OK con catálogo paginado filtrado mediante la consulta JPQL personalizada.</w:t>
      </w:r>
    </w:p>
    <w:p>
      <w:pPr>
        <w:keepNext/>
        <w:spacing w:before="240" w:after="40"/>
      </w:pPr>
      <w:r>
        <w:rPr>
          <w:b/>
          <w:color w:val="000000"/>
        </w:rPr>
        <w:t>Figura 7</w:t>
      </w:r>
    </w:p>
    <w:p>
      <w:pPr>
        <w:keepNext/>
        <w:spacing w:before="0" w:after="120"/>
      </w:pPr>
      <w:r>
        <w:rPr>
          <w:i/>
          <w:color w:val="000000"/>
        </w:rPr>
        <w:t>Creación de Producto con Relaciones en Cascada en JPA</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POST /api/v1/providers/me/products con especificaciones e imágenes ]</w:t>
            </w:r>
          </w:p>
        </w:tc>
      </w:tr>
    </w:tbl>
    <w:p>
      <w:pPr>
        <w:spacing w:before="60" w:after="240"/>
      </w:pPr>
      <w:r>
        <w:rPr>
          <w:i/>
          <w:color w:val="000000"/>
          <w:sz w:val="20"/>
        </w:rPr>
        <w:t xml:space="preserve">Nota. </w:t>
      </w:r>
      <w:r>
        <w:rPr>
          <w:color w:val="000000"/>
          <w:sz w:val="20"/>
        </w:rPr>
        <w:t>Respuesta HTTP 201 Created confirmando la persistencia de la entidad principal e hijas.</w:t>
      </w:r>
    </w:p>
    <w:p>
      <w:r>
        <w:br w:type="page"/>
      </w:r>
    </w:p>
    <w:p>
      <w:pPr>
        <w:keepNext/>
        <w:spacing w:before="360" w:after="160"/>
        <w:jc w:val="center"/>
      </w:pPr>
      <w:r>
        <w:rPr>
          <w:rFonts w:ascii="Times New Roman" w:hAnsi="Times New Roman"/>
          <w:b/>
          <w:color w:val="000000"/>
          <w:sz w:val="28"/>
        </w:rPr>
        <w:t>7. Evidencias de Pruebas Automatizadas (Maven / JUnit 5)</w:t>
      </w:r>
    </w:p>
    <w:p>
      <w:pPr>
        <w:jc w:val="both"/>
      </w:pPr>
      <w:r>
        <w:rPr>
          <w:color w:val="000000"/>
        </w:rPr>
        <w:t>Se ejecutó la batería completa de pruebas unitarias y de integración del proyecto mediante el comando mvnw.cmd test, verificando el funcionamiento de los controladores, filtros de seguridad y repositorios JPQL contra una base de datos en memoria H2 aislada.</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12" w:space="0" w:color="000000"/>
              <w:bottom w:val="single" w:sz="4" w:space="0" w:color="000000"/>
              <w:right w:val="single" w:sz="4" w:space="0" w:color="000000"/>
            </w:tcBorders>
            <w:shd w:fill="FAFAFA"/>
          </w:tcPr>
          <w:p>
            <w:pPr>
              <w:spacing w:before="80" w:after="80" w:line="252" w:lineRule="auto"/>
            </w:pPr>
            <w:r>
              <w:rPr>
                <w:rFonts w:ascii="Consolas" w:hAnsi="Consolas"/>
                <w:color w:val="000000"/>
                <w:sz w:val="18"/>
              </w:rPr>
              <w:t>[INFO] Results:</w:t>
              <w:br/>
              <w:t xml:space="preserve">[INFO] </w:t>
              <w:br/>
              <w:t>[INFO] Tests run: 53, Failures: 0, Errors: 0, Skipped: 0</w:t>
              <w:br/>
              <w:t xml:space="preserve">[INFO] </w:t>
              <w:br/>
              <w:t>[INFO] BUILD SUCCESS</w:t>
              <w:br/>
              <w:t>[INFO] Total time: 13.449 s</w:t>
            </w:r>
          </w:p>
        </w:tc>
      </w:tr>
    </w:tbl>
    <w:p>
      <w:pPr>
        <w:spacing w:after="80"/>
      </w:pPr>
    </w:p>
    <w:p>
      <w:pPr>
        <w:keepNext/>
        <w:spacing w:before="240" w:after="40"/>
      </w:pPr>
      <w:r>
        <w:rPr>
          <w:b/>
          <w:color w:val="000000"/>
        </w:rPr>
        <w:t>Figura 8</w:t>
      </w:r>
    </w:p>
    <w:p>
      <w:pPr>
        <w:keepNext/>
        <w:spacing w:before="0" w:after="120"/>
      </w:pPr>
      <w:r>
        <w:rPr>
          <w:i/>
          <w:color w:val="000000"/>
        </w:rPr>
        <w:t>Ejecución de la Suite de Pruebas Automatizadas en Terminal</w:t>
      </w:r>
    </w:p>
    <w:tbl>
      <w:tblPr>
        <w:tblW w:type="auto" w:w="0"/>
        <w:jc w:val="center"/>
        <w:tblLook w:firstColumn="1" w:firstRow="1" w:lastColumn="0" w:lastRow="0" w:noHBand="0" w:noVBand="1" w:val="04A0"/>
      </w:tblPr>
      <w:tblGrid>
        <w:gridCol w:w="9360"/>
      </w:tblGrid>
      <w:tr>
        <w:tc>
          <w:tcPr>
            <w:tcW w:type="dxa" w:w="9360"/>
            <w:tcBorders>
              <w:top w:val="single" w:sz="6" w:space="0" w:color="000000"/>
              <w:left w:val="single" w:sz="6" w:space="0" w:color="000000"/>
              <w:bottom w:val="single" w:sz="6" w:space="0" w:color="000000"/>
              <w:right w:val="single" w:sz="6" w:space="0" w:color="000000"/>
            </w:tcBorders>
          </w:tcPr>
          <w:p>
            <w:pPr>
              <w:spacing w:before="320" w:after="320"/>
              <w:jc w:val="center"/>
            </w:pPr>
            <w:r>
              <w:rPr>
                <w:rFonts w:ascii="Times New Roman" w:hAnsi="Times New Roman"/>
                <w:color w:val="323232"/>
                <w:sz w:val="22"/>
              </w:rPr>
              <w:t>[ PEGAR AQUÍ CAPTURA DE PANTALLA: cmd.exe /c '.\mvnw.cmd test' ]</w:t>
            </w:r>
          </w:p>
        </w:tc>
      </w:tr>
    </w:tbl>
    <w:p>
      <w:pPr>
        <w:spacing w:before="60" w:after="240"/>
      </w:pPr>
      <w:r>
        <w:rPr>
          <w:i/>
          <w:color w:val="000000"/>
          <w:sz w:val="20"/>
        </w:rPr>
        <w:t xml:space="preserve">Nota. </w:t>
      </w:r>
      <w:r>
        <w:rPr>
          <w:color w:val="000000"/>
          <w:sz w:val="20"/>
        </w:rPr>
        <w:t>Resultado de 53 pruebas ejecutadas satisfactoriamente (0 fallos, 0 errores, BUILD SUCCESS).</w:t>
      </w:r>
    </w:p>
    <w:p>
      <w:pPr>
        <w:keepNext/>
        <w:spacing w:before="360" w:after="160"/>
        <w:jc w:val="center"/>
      </w:pPr>
      <w:r>
        <w:rPr>
          <w:rFonts w:ascii="Times New Roman" w:hAnsi="Times New Roman"/>
          <w:b/>
          <w:color w:val="000000"/>
          <w:sz w:val="28"/>
        </w:rPr>
        <w:t>Conclusiones</w:t>
      </w:r>
    </w:p>
    <w:p>
      <w:pPr>
        <w:jc w:val="both"/>
      </w:pPr>
      <w:r>
        <w:rPr>
          <w:color w:val="000000"/>
        </w:rPr>
        <w:t>1. La arquitectura basada en Spring Security 6 y JWT garantiza un modelo Stateless robusto, seguro y escalable, eliminando dependencias de estado en memoria.</w:t>
      </w:r>
    </w:p>
    <w:p>
      <w:pPr>
        <w:jc w:val="both"/>
      </w:pPr>
      <w:r>
        <w:rPr>
          <w:color w:val="000000"/>
        </w:rPr>
        <w:t>2. El control de roles por URL complementado con la verificación de Tenancy en la capa de servicio protege eficazmente los recursos contra accesos no autorizados.</w:t>
      </w:r>
    </w:p>
    <w:p>
      <w:pPr>
        <w:jc w:val="both"/>
      </w:pPr>
      <w:r>
        <w:rPr>
          <w:color w:val="000000"/>
        </w:rPr>
        <w:t>3. El uso de JPQL y @EntityGraph optimiza el rendimiento del acceso a datos, permitiendo búsquedas dinámicas sin incurrir en problemas de sobrecarga por consultas N+1.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7"/>
      </w:rPr>
      <w:t>COMPUNEX B2B — EVIDENCIAS DE SEGURIDAD Y PERSISTENCIA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