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PRE-PRODUCTION BRIEF — MOTU AVB Series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Strategic Posture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ensuing research document constitutes the definitive pre-production intelligence and strategic framework for the MOTU AVB Series ecosystem. This analysis operates under a strict structural mandate: the MOTU AVB Series is a genuine four-product networked ecosystem, not a singular product with peripheral accessories, nor a centralized console hub. At its core, the ecosystem is anchored by a triad of highly specialized audio interfaces—the MOTU 16A, the MOTU 848, and the MOTU 10pre. These three units function as distinct physical front-ends built upon one identical, uncompromising shared processing and conversion engine. The fourth product, the MOTU AVB Switch, is a standalone infrastructure component dedicated to scaling this network across multiple rooms or facilities, stepping in precisely where the interfaces' built-in daisy-chain capabilities reach their physical limits.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commercial presentation of this ecosystem in the designated market is managed by Shivansh Electronics as the Authorized Distributor of MOTU (Mark of the Unicorn, USA) Interfaces for East and North East India. The pricing strategy for this campaign features a deliberate and critical asymmetry that underscores the structural reality of the hardware. The shared-engine interfaces—the MOTU 16A, MOTU 848, and MOTU 10pre—command an identical Market Operating Price (MOP, inclusive of GST) of Rs. 1,87,900 per unit. Conversely, the infrastructure scaling component, the MOTU AVB Switch, carries a discrete Market Operating Price (MOP, inclusive of GST) of Rs. 52,990 per unit. These two price points reflect fundamentally different product categories within the same ecosystem and must never be conflated into a generic consumer value ladder. The ensuing brief provides exhaustive intelligence across fifteen mandated stages to guide the downstream video production system (Claude) in generating highly accurate, technically precise, and visually premium deliverables.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 Product Intelligence and Technical Ecosystem Analysis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the MOTU AVB Series narrative relies on a rigorous understanding of the underlying hardware specifications, drawing exclusively from official manufacturer documentation to ensure absolute fidelity for downstream asset generation. Mark of the Unicorn (MOTU), founded in 1980 and headquartered in Cambridge, Massachusetts, possesses a multi-decade heritage of pioneering professional audio interfaces and developing the Digital Performer workstation software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deep engineering legacy in both hardware routing and software-driven digital audio manipulation underpins the architecture of the current AVB series.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Unified Core: Shared Engine Specifications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defining structural thesis of the 16A, 848, and 10pre interfaces is their identical internal architecture. For the consumer, selecting between these units is entirely a decision regarding physical input/output geometry, not a compromise on sonic quality, latency, or processing capability. At the heart of this shared engine is the integration of ESS Sabre32 Ultra™ DAC technology, which drives identical, pristine output stages across all three interfaces, ensuring a uniform acoustic fingerprint throughout any facility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signal processing is handled by a 64-channel CueMix Pro™ mixer operating on a 32-bit floating-point DSP architecture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internal mixer functions identically to a large-format digital console, supporting 64 inputs and 32 buses, while providing 4-band double-precision parametric equalization, compression, gating, and high-pass filters on every channel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this DSP operates on the interface hardware itself, it completely offloads the processing burden from the host computer, ensuring zero-latency monitoring regardless of the DAW buffer size.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computer integration is equally standardized across the trio, featuring universal connectivity via Thunderbolt 4 and USB4 over a Type-C connection, providing a massive 40 Gbps of bandwidth while maintaining backward compatibility with USB3 and USB2</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sheer bandwidth facilitates up to 256 channels of simultaneous host computer I/O (128 inputs and 128 outputs) at base sample rates, operating with an ultra-low round-trip latency (RTL) of approximately 1.8 milliseconds to 1.9 milliseconds at 96 kHz utilizing a 32-sample host buffer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Sample rate support across the ecosystem spans 44.1, 48, 88.2, 96, 176.4, and up to 192 kHz</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every interface features built-in dual Gigabit Ethernet ports supporting Milan-certified IEEE 802.1 Audio Video Bridging (AVB), allowing for immediate, out-of-the-box daisy-chaining without external hardware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Ecosystem Shared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Digital-to-Analog Conversion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 Sabre32 Ultra™ DAC technology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DSP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32-bit floating-point processing, 64-channel CueMix Pro</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Host Connectivity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Thunderbolt 4 / USB4 (40 Gbps), backward compatible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Host Audio Channel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 to 256 I/O (128 in, 128 out) via Thunderbolt/USB4 at 1x rates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Round-Trip Latency (RTL)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~1.8 to 1.9 ms at 96 kHz (32-sample host buffer)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Networking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Milan-certified IEEE 802.1 AVB via dual Gigabit ports</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Specialization 1: MOTU 16A (The Routing/Patchbay Specialist)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MOTU 16A is engineered specifically for dense line-level routing, functioning as the central patchbay of a hardware-heavy studio environment. It fundamentally lacks integrated microphone preamplifiers, operating under the assumption that the facility relies on outboard, standalone preamplifiers that require pristine line-level ingestion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unit boasts 32 inputs and 34 outputs, providing 66 simultaneous channels of audio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Its analog geometry is heavily biased toward balanced patching, offering 16 quarter-inch TRS balanced/unbalanced line inputs and 16 quarter-inch TRS balanced line outputs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highly specialized feature of the 16A is its DC-coupled outputs. Because the line outputs lack direct-current blocking capacitors, the 16A can generate and route Control Voltage (CV) signals directly from a host DAW into modular synthesizers, effectively acting as a massive MIDI-to-CV bridge for electronic music producers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visual interface is equally expansive, utilizing dual 3.9-inch 24-bit RGB TFT displays for high-resolution 480 x 128 pixel metering across all analog and digital banks simultaneously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Digital integration includes two banks of optical I/O yielding 16 channels of ADAT at 44.1/48 kHz, or 8 channels of S/MUX at 88.2/96 kHz</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MOTU 16A Distinct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Simultaneous Audio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 inputs / 34 outputs (66 channels at 1x rates)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Line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16x 1/4-inch TRS (balanced/unbalanced)</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Line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16x 1/4-inch TRS (balanced, DC-coupled for CV routing)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Microphone Preamplifiers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 (Line-level specialist design)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 Panel Visual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Dual (2x) 3.9-inch 24-bit RGB TFT displays</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Specialization 2: MOTU 848 (The Monitoring/Control-Room Specialist)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MOTU 848 provides a hybrid I/O matrix interwoven with advanced control room functionality, designed to sit directly in front of the primary mix engineer. It offers 28 inputs and 32 outputs, totaling 60 simultaneous channels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analog geometry is highly versatile, featuring 4 XLR/TRS combo inputs (mic/line/Hi-Z) on the front panel, alongside 8 quarter-inch TRS line inputs and 12 quarter-inch TRS DC-coupled line outputs on the rear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Notably, analog channels 3 and 4 feature dedicated send/return inserts, allowing mix engineers to patch analog compressors or EQs directly into the signal path before digital conversion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 transparent microphone preamplifiers deliver up to +74 dB of gain in 1 dB increments, boasting exceptional noise performance with a -129 dBu Equivalent Input Noise (EIN) rating and -114 dB THD+N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What defines the 848 as the control-room specialist are its monitoring integrations: a physical front-panel talkback switch, dual independent headphone outputs allowing for separate cue mixes, and A/B/C speaker selection switches allowing the engineer to instantly check mix translation across three different pairs of studio monitors without requiring a separate, expensive monitor controller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MOTU 848 Distinct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Simultaneous Audio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28 inputs / 32 outputs (60 channels at 1x rates)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Microphone Preamplifiers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4x XLR/TRS combo (+74 dB max gain, -129 dBu EIN)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Line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8x TRS inputs, 12x TRS DC-coupled outputs, 2x TRS Inserts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 Room Functionality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Front-panel talkback, A/B/C speaker select, dual headphone outs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 Panel Visual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Single (1x) 3.9-inch 24-bit RGB TFT display</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Specialization 3: MOTU 10pre (The Tracking/Source-Capture Specialist)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MOTU 10pre is specifically focused on dense acoustic tracking workflows, offering a massive array of high-headroom microphone preamplifiers housed within a compact 1U chassis. It provides 26 inputs and 28 outputs, totaling 54 simultaneous channels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primary analog geometry revolves around 10 XLR/TRS combo inputs (mic/line/Hi-Z), strategically divided with 8 located on the rear panel for permanent snake connections, and 2 on the front panel for rapid, ad-hoc overdubs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10 ultra-quiet preamplifiers match the exact acoustic and mathematical profile of those found on the 848, ensuring that whether a user tracks through the 848 in the control room or the 10pre in the live room, the signal inherits the same +74 dB gain staging, -129 dBu EIN, and -114 dB THD+N distortion floor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support outboard tracking chains, channels 1 and 2 feature dedicated send/return analog inserts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Output distribution is handled by 8 quarter-inch TRS line outputs, all of which are DC-coupled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Like the 848, it features a single 3.9-inch 24-bit RGB TFT display for precise metering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MOTU 10pre Distinct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Simultaneous Audio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26 inputs / 28 outputs (54 channels at 1x rates)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Microphone Preamplifiers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10x XLR/TRS combo (+74 dB max gain, -129 dBu EIN)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Line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2x TRS Inserts, 8x TRS DC-coupled outputs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 Panel Visual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Single (1x) 3.9-inch 24-bit RGB TFT display</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Infrastructure: MOTU AVB Switch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MOTU AVB Switch stands entirely apart from the interfaces; it does not convert or process audio, but rather routes raw digital data. It is the required infrastructure component triggered when a facility scales beyond the native two-port daisy-chain capacity of the audio interfaces. Current-generation specifications explicitly confirm the presence of six 1-Gigabit AVB Ethernet ports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switch utilizes standard, inexpensive CAT-5e or CAT-6 cabling, permitting cable runs of up to 100 meters between any two nodes without signal degradation or latency accumulation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leveraging the switch, the network scale expands exponentially. Theoretical network limits scale up to 150 interconnected MOTU AVB devices across 37 AVB switches, capable of managing up to 512 simultaneous AVB audio streams, effectively allowing the routing of 4,096 audio channels in 8-channel stream blocks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switch handles all device discovery automatically without requiring specialized IT administration, and utilizes the IEEE 802.1AS (gPTP) standard to guarantee nanosecond-level, network-wide clock synchronization across the entire facility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MOTU AVB Switch Distinct Specs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Network 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6x 1-Gigabit AVB Ethernet ports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Supported Cable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CAT-5e or CAT-6 (up to 100 meters per run)</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Theoretical Maximum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 to 150 MOTU AVB devices using 37 switches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Network Bandwidth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512 simultaneous streams (4,096 total audio channels)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Synchronization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IEEE 802.1AS (gPTP) nanosecond-accurate clocking</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summary, the MOTU AVB Series ecosystem represents a paradigm where three purpose-built audio interfaces (the 16A, 848, and 10pre) function as specialized physical front-ends for different studio topographies—patchbay routing, control room monitoring, and live acoustic tracking. They share an identical core processing architecture, ESS Sabre32 conversion, and exact market pricing. A fourth, distinctly priced product—the MOTU AVB Switch—provides the Gigabit networking infrastructure required to bridge these units across a sprawling facility, completing the ecosystem's scalable narrative.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 Customer Psychology and Buyer Motivation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acquisition of professional studio infrastructure is rarely driven by a simple comparison of numeric specifications; it is driven by a profound need to mitigate operational risk, eliminate workflow bottlenecks, and ensure future adaptability. The psychological drivers surrounding the MOTU AVB Series ecosystem extend deep into the operational confidence of systems integrators and commercial studio owners.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facility attempts to scale from a single project room to a multi-room commercial space, operators routinely encounter massive friction. Chief among these is the "sonic discrepancy pain"—colloquially known as converter roulette. In traditional setups, adding a secondary tracking room often involves purchasing a cheaper, secondary audio interface. Consequently, audio tracked in the vocal booth sounds fundamentally different from audio tracked in the main live room, possessing different headroom, different distortion characteristics, and different software routing quirks. This inconsistency shatters the creative flow and introduces massive headaches during the mixing phase.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secondary, equally devastating pain point is the "scaling wall." Traditional USB or Thunderbolt architectures hit a hard physical limit regarding channel count. Moving beyond a single interface typically requires fragile optical (ADAT) chaining which introduces clocking errors, the deployment of complex "aggregate audio device" software workarounds that destabilize the host computer, or the adoption of proprietary audio-over-IP standards that require exorbitant licensing fees and proprietary network switches. Furthermore, buyers have historically been forced into "compromise" purchases. Acquiring an interface with enough microphone preamplifiers to track a drum kit almost always meant sacrificing the balanced line-level I/O needed to connect analog outboard compressors and synthesizers. The engineer was forced to buy a unit that only half-fit their immediate needs.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MOTU AVB Series directly intercepts these psychological pain points. The core desire driving the purchase decision is the absolute confidence of a unified acoustic footprint. An engineer desires the certainty that an overdub recorded on a 10pre in a vocal booth possesses the exact same conversion clarity, headroom, and DSP mix-recall behavior as a dense analog mix routed through a 16A in the main control room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They desire the financial and operational relief of utilizing standardized infrastructure, allowing them to route hundreds of channels of high-resolution audio between disparate rooms using inexpensive, standard CAT-5e or CAT-6 Ethernet cable rather than pulling thick, expensive, and inflexible analog multicore snakes through the walls of a building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Perhaps most powerfully, the buyer seeks fluid scalability. The MOTU AVB ecosystem allows a studio to grow organically without discarding previous investments. A buyer can begin with an 848 serving as the master control room interface. When they build an adjacent live room, they can purchase a 10pre and connect it directly to the 848 via the built-in two-port AVB daisy-chain, requiring zero additional networking hardware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Only when the facility expands into a third or fourth room does the studio need to acquire the MOTU AVB Switch to facilitate a star-topology network.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flattening the price and standardizing the engine across the 16A, 848, and 10pre, MOTU entirely removes the anxiety of navigating a "good, better, best" value ladder. The buyer is never forced to calculate whether they are sacrificing audio quality to acquire specific physical connections. The purchase decision pivots entirely away from "which unit is the premium model?" and focuses purely on "which physical connection geometry is required for this specific room?"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Buyers choose this ecosystem because it offers three physically specialized front-ends built on one identical, uncompromising sonic engine, ensuring seamless integration and identical acoustic performance across every room in a facility. Buyers add the AVB Switch because it provides a highly reliable, standard-cable infrastructure path to scale that identical engine across three or more physical locations, guaranteeing nanosecond synchronization and zero data loss.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 Product Identity &amp; The "One Engine, Three Front-Ends, One Network" Narrative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marketing identity of this ecosystem relies entirely on its deep structural cohesion. It must never be presented as a catalog of separate interfaces that happen to share a brand name. Instead, it is a unified nervous system for digital audio distribution.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this identity is the unseen architecture: the "One Engine." The presence of identical 32-bit floating-point DSP, the identical 64-channel CueMix Pro mixer, the identical ESS Sabre32 DACs, and identical Thunderbolt 4/USB4 connectivity across the trio establishes a baseline of perfection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practical terms, this means an intricate headphone cue mix template built on the 848 in the main control room can be opened flawlessly on a laptop connected to the 16A on a distant tracking stage. The engine represents uncompromising consistency; the mathematical treatment of the audio is identical regardless of the physical box it enters.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internal engine remains a constant, the physical hardware is liberated to specialize entirely, giving rise to the "Three Front-Ends" narrative. Rather than forcing one box to do everything poorly, the ecosystem offers three answers to the question of room topography. The 16A assumes the identity of the master patchbay, maximizing balanced quarter-inch TRS density and DC-coupled outputs, serving as the ultimate router for massive racks of outboard gear and complex modular synthesizers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848 adopts the identity of the monitoring hub, focusing its physical topology on the mix engineer by offering dedicated A/B/C speaker selection switches, dual headphone outputs, and integrated talkback capabilities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10pre assumes the role of the tracking specialist, dedicating its internal real estate to providing ten high-gain (+74 dB), ultra-quiet (-129 dBu EIN) microphone preamplifiers designed to capture massive acoustic ensembles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They function not as competing products, but as three highly specialized tools stemming from one master design.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identity is ultimately cemented by its connectivity protocol: the "One Network." Built directly into the DNA of every 16A, 848, and 10pre is a two-port AVB switch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guarantees that the first phase of any facility's expansion happens with zero friction and zero additional infrastructure cost. When the studio inevitably outgrows this two-device topology, the standalone MOTU AVB Switch enters the narrative. The switch represents limitless facility growth, allowing up to 150 interconnected devices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using the open IEEE 802.1 Milan-certified standard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cohesive ecosystem design is heavily underwritten by MOTU's distinct heritage. Operating out of Cambridge, Massachusetts since 1980, MOTU's decades of engineering both professional hardware and the highly regarded Digital Performer software prove they possess an intrinsic understanding of large-scale routing and complex facility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ecosystem is not a consumer technology company attempting to pivot into professional audio; it is an architecture born directly from touring, broadcast, and high-end studio pedigree.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4 — Feature Prioritization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hierarchy must aggressively foreground the ecosystem's structural and strategic advantages over individual, siloed technical specifications. The consumer must understand the philosophical design of the system before they analyze the port counts.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features (ranked):</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One Shared Engine, Identically Priced:</w:t>
      </w:r>
      <w:r w:rsidDel="00000000" w:rsidR="00000000" w:rsidRPr="00000000">
        <w:rPr>
          <w:rFonts w:ascii="Google Sans" w:cs="Google Sans" w:eastAsia="Google Sans" w:hAnsi="Google Sans"/>
          <w:color w:val="1f1f1f"/>
          <w:rtl w:val="0"/>
        </w:rPr>
        <w:t xml:space="preserve"> The foundational 32-bit floating-point DSP, ESS Sabre32 Ultra conversion, and 64-channel CueMix Pro mixer exist identically across the 16A, 848, and 10pre. At the exact same Market Operating Price, the buyer never compromises on sonic quality when selecting their required I/O geometry.</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Scalable AVB Networking &amp; The AVB Switch:</w:t>
      </w:r>
      <w:r w:rsidDel="00000000" w:rsidR="00000000" w:rsidRPr="00000000">
        <w:rPr>
          <w:rFonts w:ascii="Google Sans" w:cs="Google Sans" w:eastAsia="Google Sans" w:hAnsi="Google Sans"/>
          <w:color w:val="1f1f1f"/>
          <w:rtl w:val="0"/>
        </w:rPr>
        <w:t xml:space="preserve"> Every interface features built-in two-port daisy-chaining for immediate, zero-cost expansion. When scaling to three or more rooms, the standalone AVB Switch provides a dedicated infrastructure growth path using standard, inexpensive CAT-5e/6 Ethernet cabling.</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Thunderbolt 4 / USB4 Universal Connectivity:</w:t>
      </w:r>
      <w:r w:rsidDel="00000000" w:rsidR="00000000" w:rsidRPr="00000000">
        <w:rPr>
          <w:rFonts w:ascii="Google Sans" w:cs="Google Sans" w:eastAsia="Google Sans" w:hAnsi="Google Sans"/>
          <w:color w:val="1f1f1f"/>
          <w:rtl w:val="0"/>
        </w:rPr>
        <w:t xml:space="preserve"> Delivering 40 Gbps of bandwidth, this connection ensures ultra-low (~1.8 ms) round-trip latency and supports up to 256 channels of host computer I/O, guaranteeing massive, future-proof computer integration across the entire ecosystem.</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Purpose-Built I/O Specialization:</w:t>
      </w:r>
      <w:r w:rsidDel="00000000" w:rsidR="00000000" w:rsidRPr="00000000">
        <w:rPr>
          <w:rFonts w:ascii="Google Sans" w:cs="Google Sans" w:eastAsia="Google Sans" w:hAnsi="Google Sans"/>
          <w:color w:val="1f1f1f"/>
          <w:rtl w:val="0"/>
        </w:rPr>
        <w:t xml:space="preserve"> The physical hardware adapts to the room, not the other way around. The 16A's 32-channel routing and DC-coupled architecture, the 848's master control room switching, and the 10pre's high-gain tracking preamps provide dedicated, uncompromised solutions.</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Milan-Certified Nanosecond Sync:</w:t>
      </w:r>
      <w:r w:rsidDel="00000000" w:rsidR="00000000" w:rsidRPr="00000000">
        <w:rPr>
          <w:rFonts w:ascii="Google Sans" w:cs="Google Sans" w:eastAsia="Google Sans" w:hAnsi="Google Sans"/>
          <w:color w:val="1f1f1f"/>
          <w:rtl w:val="0"/>
        </w:rPr>
        <w:t xml:space="preserve"> Utilizing the gPTP protocol over the AVB network, the ecosystem guarantees phase-accurate, uninterrupted audio streams across massive multi-room facilities, entirely eliminating the need for complex, discrete BNC word-clock wiring schemes.</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5 — Visual Research and Cinematographic Grammar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communicate the concept of "premium, precise, professional-installation-grade" network infrastructure, the visual grammar must deliberately borrow from the cinematography of high-end server architecture, aerospace engineering, and macro-photography, distinctly elevating it above lifestyle consumer electronics marketing.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lighting and background treatments must utilize a highly controlled, light-colored environment. This provides a sterile, laboratory-grade canvas that forces the dark, brushed-metal chassis of the MOTU hardware to stand out with extreme sharpness. The lighting design should feature crisp, angled specular highlights that catch the chamfered edges of the rack ears and the metallic rings of the rear-panel connector arrays. Because the front panels of the 16A, 848, and 10pre feature vibrant, 24-bit RGB TFT displays, the light background provides high-contrast framing, making the digital metering glow with intense clarity and communicating a sense of real-time analytical precision. For the AVB switch, macro lighting must focus intimately on the RJ-45 Ethernet ports and the dual rows of LED activity lights, ensuring this compact infrastructure component is rendered with the same gravitas as the primary audio interfaces.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movement language must be deliberate, unhurried, and highly rectilinear—relying on smooth, slow tracking shots along the X and Y axes. Macro slides traversing the massive rear I/O arrays of the 16A communicate physical connectivity and massive scale, while tight, slow pushes into the TFT displays emphasize absolute digital control. The camera should mimic the precision of the hardware it is filming.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Visualizing the network topology presents a distinct challenge: making the invisible flow of data feel concrete and premium. The grammar here should combine real hardware photography with abstracted, sleek motion design. Abstracted data flow should utilize sleek, glowing geometric lines representing Ethernet paths that physically snap into the high-resolution photographic renders of the RJ-45 ports. As multiple devices connect to the AVB Switch within the animation, clean numerical typography should tick upward rapidly (e.g., "64 channels... 128 channels... 512 streams") to provide a concrete visual metaphor for the massive, invisible data bandwidth the ecosystem handles. This technique works because it appeals directly to the systems-integrator psychology of the buyer, elevating the hardware from mere desktop audio gear to mission-critical facility infrastructure.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6 — Motion Planning Concepts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downstream AI video production system (Claude) should utilize the following reusable motion design concepts as core building blocks for the narrative, avoiding rigid, scene-by-scene storyboarding in favor of fluid, thematic execution:</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"Identical Engine" Synchronization Concept:</w:t>
      </w:r>
      <w:r w:rsidDel="00000000" w:rsidR="00000000" w:rsidRPr="00000000">
        <w:rPr>
          <w:rFonts w:ascii="Google Sans" w:cs="Google Sans" w:eastAsia="Google Sans" w:hAnsi="Google Sans"/>
          <w:color w:val="1f1f1f"/>
          <w:rtl w:val="0"/>
        </w:rPr>
        <w:t xml:space="preserve"> To visually enforce that the three interfaces share one brain, the motion should feature the 16A, 848, and 10pre appearing in a clean, vertically aligned stack or silhouette. A sweeping, synchronized light reveal across all three chassis triggers a simultaneous UI overlay—for instance, identical digital readouts projecting "1.8 ms RTL" or "ESS Sabre32" over each respective unit. The synchronous motion confirms the shared underlying architecture.</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"Front-End Specialization" Macro Concept:</w:t>
      </w:r>
      <w:r w:rsidDel="00000000" w:rsidR="00000000" w:rsidRPr="00000000">
        <w:rPr>
          <w:rFonts w:ascii="Google Sans" w:cs="Google Sans" w:eastAsia="Google Sans" w:hAnsi="Google Sans"/>
          <w:color w:val="1f1f1f"/>
          <w:rtl w:val="0"/>
        </w:rPr>
        <w:t xml:space="preserve"> To highlight physical differences, employ a sequence of fast, highly-focused macro-cuts. For the 10pre, a tight tracking shot slides across the dense row of Neutrik XLR/TRS combo jacks. For the 16A, a sharp rack-focus shifts aggressively down the massive bank of 1/4-inch TRS line outputs. For the 848, a tactical camera push isolates the A/B/C speaker select buttons, emphasizing physical, tactile control.</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"Data Flow" Topology Concept:</w:t>
      </w:r>
      <w:r w:rsidDel="00000000" w:rsidR="00000000" w:rsidRPr="00000000">
        <w:rPr>
          <w:rFonts w:ascii="Google Sans" w:cs="Google Sans" w:eastAsia="Google Sans" w:hAnsi="Google Sans"/>
          <w:color w:val="1f1f1f"/>
          <w:rtl w:val="0"/>
        </w:rPr>
        <w:t xml:space="preserve"> To illustrate networking, establish the 10pre on the left (representing the live room), the 848 on the right (representing the control room), and the AVB Switch anchored in the center. An animated, high-contrast glowing line routes out of the 10pre's Ethernet port, snaps into the AVB Switch, and instantly splits into multiple paths, feeding both the 848 and a digital representation of a DAW screen. A micro-typographic callout materializes: "Fixed 2ms Network Latency."</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Software Interface Reveal Concept:</w:t>
      </w:r>
      <w:r w:rsidDel="00000000" w:rsidR="00000000" w:rsidRPr="00000000">
        <w:rPr>
          <w:rFonts w:ascii="Google Sans" w:cs="Google Sans" w:eastAsia="Google Sans" w:hAnsi="Google Sans"/>
          <w:color w:val="1f1f1f"/>
          <w:rtl w:val="0"/>
        </w:rPr>
        <w:t xml:space="preserve"> To blend physical hardware with digital manipulation, the camera pushes smoothly into the physical TFT display on the front panel of an interface, continuing the forward motion until the physical screen seamlessly transitions into a crisp, full-screen digital capture of the 64-channel CueMix Pro software interface in active use, demonstrating the depth of routing control.</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7 — Storytelling Arc</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narrative arc sequences the customer journey through a classic, high-stakes infrastructure problem-solution framework, designed to resonate with facility directors and studio owners.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Problem:</w:t>
      </w:r>
      <w:r w:rsidDel="00000000" w:rsidR="00000000" w:rsidRPr="00000000">
        <w:rPr>
          <w:rFonts w:ascii="Google Sans" w:cs="Google Sans" w:eastAsia="Google Sans" w:hAnsi="Google Sans"/>
          <w:color w:val="1f1f1f"/>
          <w:rtl w:val="0"/>
        </w:rPr>
        <w:t xml:space="preserve"> Growing a studio from a single room to a complex, multi-room facility traditionally forces immediate and painful compromises. Audio engineers face a maze of mismatched analog-to-digital converters, overly complicated software workarounds, exorbitantly expensive proprietary networking standards, and a hard, frustrating limit on channel counts.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Pain:</w:t>
      </w:r>
      <w:r w:rsidDel="00000000" w:rsidR="00000000" w:rsidRPr="00000000">
        <w:rPr>
          <w:rFonts w:ascii="Google Sans" w:cs="Google Sans" w:eastAsia="Google Sans" w:hAnsi="Google Sans"/>
          <w:color w:val="1f1f1f"/>
          <w:rtl w:val="0"/>
        </w:rPr>
        <w:t xml:space="preserve"> The creative flow shatters. Recordings tracked in one room sound fundamentally different from those tracked in another due to disparate hardware tiers. The financial cost and wiring complexity of networking incompatible gear paralyzes the business, meaning hitting a wall when the facility desperately needs to add a third or fourth connected room.</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Solution:</w:t>
      </w:r>
      <w:r w:rsidDel="00000000" w:rsidR="00000000" w:rsidRPr="00000000">
        <w:rPr>
          <w:rFonts w:ascii="Google Sans" w:cs="Google Sans" w:eastAsia="Google Sans" w:hAnsi="Google Sans"/>
          <w:color w:val="1f1f1f"/>
          <w:rtl w:val="0"/>
        </w:rPr>
        <w:t xml:space="preserve"> The MOTU AVB Series Ecosystem acts as the definitive answer. MOTU provides one identical, uncompromising sonic engine distributed across three highly specialized physical interfaces. Standard, built-in Ethernet networking exists in every unit, while the standalone MOTU AVB Switch serves as the clean, simple, and infinitely scalable infrastructure to connect the entire building.</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Transformation:</w:t>
      </w:r>
      <w:r w:rsidDel="00000000" w:rsidR="00000000" w:rsidRPr="00000000">
        <w:rPr>
          <w:rFonts w:ascii="Google Sans" w:cs="Google Sans" w:eastAsia="Google Sans" w:hAnsi="Google Sans"/>
          <w:color w:val="1f1f1f"/>
          <w:rtl w:val="0"/>
        </w:rPr>
        <w:t xml:space="preserve"> The facility achieves total operational unity. There is absolute sonic consistency across every room. The network grows organically, exactly as the studio's needs dictate, with zero compromise on conversion quality regardless of whether the 16A, 848, or 10pre sits in a specific room.</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The transformation is validated by verifiable technical metrics: massive 40 Gbps Thunderbolt 4 bandwidth, nanosecond-accurate gPTP network synchronization, theoretical limits accommodating up to 150 interconnected MOTU AVB devices, and MOTU's decades-long heritage of professional audio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Call to Action (CTA):</w:t>
      </w:r>
      <w:r w:rsidDel="00000000" w:rsidR="00000000" w:rsidRPr="00000000">
        <w:rPr>
          <w:rFonts w:ascii="Google Sans" w:cs="Google Sans" w:eastAsia="Google Sans" w:hAnsi="Google Sans"/>
          <w:color w:val="1f1f1f"/>
          <w:rtl w:val="0"/>
        </w:rPr>
        <w:t xml:space="preserve"> A direct, highly confident invitation to secure this enterprise-grade infrastructure exclusively through Shivansh Electronics as the Authorized Distributor of MOTU (Mark of the Unicorn, USA) Interfaces for East and North East India. The pricing is presented clearly and distinctly, preserving the product categories: the interfaces (16A, 848, 10pre) at an MOP of Rs. 1,87,900 each (inclusive of GST), and the MOTU AVB Switch at an MOP of Rs. 52,990 (inclusive of GST).</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8 — Verified Technical Specification Master Table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master tables represent the verified technical truth of the MOTU AVB Series ecosystem, synthesizing data sourced directly from manufacturer documentation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8.1: MOTU AVB Ecosystem Shared Specifications (16A, 848, 10pre)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Operating Price (MOP)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Rs. 1,87,900 per unit, inclusive of GST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(Project Brief)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Host Connectivity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Thunderbolt 4 / USB4 (40 Gbps Type-C)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Backward Compatibility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USB3 / USB2 (auto-negotiated)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Digital-to-Analog Conversion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 Sabre32 Ultra™ DAC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DSP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32-bit floating-point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Mixer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64-channel CueMix Pro (64 inputs, 32 buses)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Channel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4-band parametric EQ, compressor, gate, HPF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Host Audio Channels (Max)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256 simultaneous (128 in, 128 out) via TB/USB4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Round-Trip Latency (RTL)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ms to ~1.9 ms at 96 kHz (32-sample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Supported Sample Rates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44.1, 48, 88.2, 96, 176.4, 192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Built-in Networking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2x Gigabit AVB Ethernet ports (Milan-certified)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Chassis Form Factor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1U Rackmount, 19-inch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bl>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8.2: MOTU 16A Distinct Specifications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Ecosystem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Patchbay / Routing Specialist Front-End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(Strategic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Audio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inputs / 34 outputs (66 total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Line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16x 1/4-inch TRS (balanced/unbalanced)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Line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16x 1/4-inch TRS (balanced, DC-coupled)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Microphone Preamplifiers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(Zero)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Optical Digital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banks (16 ch) ADAT / S-MUX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 Panel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(2x) 3.9-inch 24-bit RGB TFT displays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Dynamic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bl>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8.3: MOTU 848 Distinct Specifications</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Ecosystem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Monitoring / Control-Room Specialist Front-End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(Strategic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Audio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inputs / 32 outputs (60 total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Microphone Preamplifiers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4x XLR/TRS combo (+74 dB gain, -129 dBu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Line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8x 1/4-inch TRS + 2x 1/4-inch Insert Returns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Line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12x 1/4-inch TRS (balanced, DC-coupled)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 Room 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Talkback button, A/B/C speaker select buttons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Headphone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(2x) independent front-panel TRS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 Panel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(1x) 3.9-inch 24-bit RGB TFT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bl>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8.4: MOTU 10pre Distinct Specifications</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Ecosystem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 Source-Capture Specialist Front-End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(Strategic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Audio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inputs / 28 outputs (54 total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Microphone Preamplifiers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10x XLR/TRS combo (+74 dB gain, -129 dBu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Line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2x 1/4-inch Insert Returns, 8x TRS DC-coupled 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Optical Digital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banks (16 ch) ADAT / S-MUX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Headphone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(2x) independent front-panel TRS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 Panel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(1x) 3.9-inch 24-bit RGB TFT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bl>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8.5: MOTU AVB Switch Distinct Specifications</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Operating Price (MOP)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Rs. 52,990 per unit, inclusive of GST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(Project Brief)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Ecosystem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Standalone Network Infrastructure / Scaling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(Strategic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Port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6x 1-Gigabit AVB Ethernet 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Cabling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CAT-5e or CAT-6 (up to 100-meter runs)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Clocking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IEEE 802.1AS (gPTP) nanosecond-level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Theoretical Expansion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150 devices utilizing 37 AVB switches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Bandwidth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512 simultaneous streams (4,096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Quality of Service (QoS)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Maintained streams regardless of network traffic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(MOTU Specs)</w:t>
            </w:r>
          </w:p>
        </w:tc>
      </w:tr>
    </w:tbl>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9 — Voiceover Tone Research</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voice acting must rigorously reflect the gravity of a premium B2B infrastructure investment. It is not consumer technology hype; it is a consultative, authoritative, and deeply precise pitch designed to resonate with facility directors and chief audio engineers.</w:t>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Warm &amp; Trustworthy (The Infrastructure Specialist):</w:t>
      </w:r>
      <w:r w:rsidDel="00000000" w:rsidR="00000000" w:rsidRPr="00000000">
        <w:rPr>
          <w:rFonts w:ascii="Google Sans" w:cs="Google Sans" w:eastAsia="Google Sans" w:hAnsi="Google Sans"/>
          <w:color w:val="1f1f1f"/>
          <w:rtl w:val="0"/>
        </w:rPr>
        <w:t xml:space="preserve"> "When you design a modern, multi-room facility, the last thing you can afford is a compromise in audio quality. You absolutely cannot have the tracking room sounding fundamentally different from the control room. That is exactly why the MOTU AVB Series matters. It gives you one identical, uncompromising sonic engine, shared across three highly specialized interfaces. You build the exact network your rooms require, with absolute confidence in the integrity of every single channel."</w:t>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Precise &amp; Technical-but-Accessible (The Systems Engineer):</w:t>
      </w:r>
      <w:r w:rsidDel="00000000" w:rsidR="00000000" w:rsidRPr="00000000">
        <w:rPr>
          <w:rFonts w:ascii="Google Sans" w:cs="Google Sans" w:eastAsia="Google Sans" w:hAnsi="Google Sans"/>
          <w:color w:val="1f1f1f"/>
          <w:rtl w:val="0"/>
        </w:rPr>
        <w:t xml:space="preserve"> "The architecture here is engineered for flawless, large-scale integration. Under the hood of the 16A, the 848, and the 10pre is an identical 32-bit floating-point DSP driving a 64-channel CueMix Pro routing matrix. Need to push massive channel counts across the entire building? Dual Gigabit ports on every single unit, combined with the standalone MOTU AVB Switch, ensure Milan-certified, nanosecond-accurate delivery over standard CAT-5e Ethernet."</w:t>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Cinematic &amp; Aspirational (The Facility Director):</w:t>
      </w:r>
      <w:r w:rsidDel="00000000" w:rsidR="00000000" w:rsidRPr="00000000">
        <w:rPr>
          <w:rFonts w:ascii="Google Sans" w:cs="Google Sans" w:eastAsia="Google Sans" w:hAnsi="Google Sans"/>
          <w:color w:val="1f1f1f"/>
          <w:rtl w:val="0"/>
        </w:rPr>
        <w:t xml:space="preserve"> "A world-class studio should never be limited by its cabling infrastructure. Imagine a network that grows exactly as your ambitions do. Start by capturing the performance on the 10pre. Route your analog outboard gear seamlessly through the 16A. Command the final mix from the 848. All interconnected. All delivering identical, pristine Sabre32 conversion. The MOTU AVB ecosystem isn’t just another audio interface—it is the unified nervous system of your entire studio."</w:t>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10 — Typography &amp; Information Hierarchy Planning</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Typographic execution must reflect extreme clarity, engineering precision, and a modern aesthetic, utilizing a clean sans-serif font family structured through rigorous hierarchy.</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Headline-level claims:</w:t>
      </w:r>
      <w:r w:rsidDel="00000000" w:rsidR="00000000" w:rsidRPr="00000000">
        <w:rPr>
          <w:rFonts w:ascii="Google Sans" w:cs="Google Sans" w:eastAsia="Google Sans" w:hAnsi="Google Sans"/>
          <w:color w:val="1f1f1f"/>
          <w:rtl w:val="0"/>
        </w:rPr>
        <w:t xml:space="preserve"> Rendered in bold, dominant weight, utilizing uppercase tracking to project authority. The product name acts as the anchor, followed by its defining ecosystem trait. (e.g., "</w:t>
      </w:r>
      <w:r w:rsidDel="00000000" w:rsidR="00000000" w:rsidRPr="00000000">
        <w:rPr>
          <w:rFonts w:ascii="Google Sans" w:cs="Google Sans" w:eastAsia="Google Sans" w:hAnsi="Google Sans"/>
          <w:b w:val="1"/>
          <w:bCs w:val="1"/>
          <w:color w:val="1f1f1f"/>
          <w:rtl w:val="0"/>
        </w:rPr>
        <w:t xml:space="preserve">ONE ENGINE. THREE FRONT-ENDS.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THE MOTU 16A: 66-CHANNEL ROUTING POWERHOUSE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Subheadline:</w:t>
      </w:r>
      <w:r w:rsidDel="00000000" w:rsidR="00000000" w:rsidRPr="00000000">
        <w:rPr>
          <w:rFonts w:ascii="Google Sans" w:cs="Google Sans" w:eastAsia="Google Sans" w:hAnsi="Google Sans"/>
          <w:color w:val="1f1f1f"/>
          <w:rtl w:val="0"/>
        </w:rPr>
        <w:t xml:space="preserve"> Rendered in a medium weight and a slightly muted color (e.g., a dark slate grey against the light background) to provide immediate context without cannibalizing attention from the primary headline. (e.g., "Identical 32-bit DSP. Identical ESS Sabre32 conversion. Zero compromise.").</w:t>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Supporting specification callouts:</w:t>
      </w:r>
      <w:r w:rsidDel="00000000" w:rsidR="00000000" w:rsidRPr="00000000">
        <w:rPr>
          <w:rFonts w:ascii="Google Sans" w:cs="Google Sans" w:eastAsia="Google Sans" w:hAnsi="Google Sans"/>
          <w:color w:val="1f1f1f"/>
          <w:rtl w:val="0"/>
        </w:rPr>
        <w:t xml:space="preserve"> These must highlight exact, verified numbers only. They should utilize monospaced or distinctly tracked typography to emphasize the numerical data as hard engineering facts (e.g., 125 dB Dynamic Range, ~1.8 ms RTL, 40 Gbps Bandwidth, 150 Device Scale). Where possible, numbers should utilize animated CSS counters to build visual momentum.</w:t>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Micro callouts:</w:t>
      </w:r>
      <w:r w:rsidDel="00000000" w:rsidR="00000000" w:rsidRPr="00000000">
        <w:rPr>
          <w:rFonts w:ascii="Google Sans" w:cs="Google Sans" w:eastAsia="Google Sans" w:hAnsi="Google Sans"/>
          <w:color w:val="1f1f1f"/>
          <w:rtl w:val="0"/>
        </w:rPr>
        <w:t xml:space="preserve"> Very small, highly legible, medium-weight labels pointing directly to physical hardware components via thin, precise vector lines (e.g., "DC-Coupled Line Outs", "Gigabit AVB Port 1", "Combo Input with +74 dB Gain").</w:t>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CTA Text:</w:t>
      </w:r>
      <w:r w:rsidDel="00000000" w:rsidR="00000000" w:rsidRPr="00000000">
        <w:rPr>
          <w:rFonts w:ascii="Google Sans" w:cs="Google Sans" w:eastAsia="Google Sans" w:hAnsi="Google Sans"/>
          <w:color w:val="1f1f1f"/>
          <w:rtl w:val="0"/>
        </w:rPr>
        <w:t xml:space="preserve"> The final visual hierarchy must unequivocally segregate the interface pricing from the switch pricing to avoid any commercial conflation.</w:t>
      </w:r>
    </w:p>
    <w:p w:rsidR="00000000" w:rsidDel="00000000" w:rsidP="00000000" w:rsidRDefault="00000000" w:rsidRPr="00000000" w14:paraId="0000012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AVAILABLE AT:</w:t>
      </w:r>
      <w:r w:rsidDel="00000000" w:rsidR="00000000" w:rsidRPr="00000000">
        <w:rPr>
          <w:rFonts w:ascii="Google Sans" w:cs="Google Sans" w:eastAsia="Google Sans" w:hAnsi="Google Sans"/>
          <w:color w:val="1f1f1f"/>
          <w:rtl w:val="0"/>
        </w:rPr>
        <w:t xml:space="preserve"> Shivansh Electronics as the Authorized Distributor of MOTU (Mark of the Unicorn, USA) Interfaces for East and North East India.</w:t>
      </w:r>
    </w:p>
    <w:p w:rsidR="00000000" w:rsidDel="00000000" w:rsidP="00000000" w:rsidRDefault="00000000" w:rsidRPr="00000000" w14:paraId="00000126">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MOTU 16A / 848 / 10pre:</w:t>
      </w:r>
      <w:r w:rsidDel="00000000" w:rsidR="00000000" w:rsidRPr="00000000">
        <w:rPr>
          <w:rFonts w:ascii="Google Sans" w:cs="Google Sans" w:eastAsia="Google Sans" w:hAnsi="Google Sans"/>
          <w:color w:val="1f1f1f"/>
          <w:rtl w:val="0"/>
        </w:rPr>
        <w:t xml:space="preserve"> Rs. 1,87,900 /unit MOP (incl. GST)</w:t>
      </w:r>
    </w:p>
    <w:p w:rsidR="00000000" w:rsidDel="00000000" w:rsidP="00000000" w:rsidRDefault="00000000" w:rsidRPr="00000000" w14:paraId="0000012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MOTU AVB Switch:</w:t>
      </w:r>
      <w:r w:rsidDel="00000000" w:rsidR="00000000" w:rsidRPr="00000000">
        <w:rPr>
          <w:rFonts w:ascii="Google Sans" w:cs="Google Sans" w:eastAsia="Google Sans" w:hAnsi="Google Sans"/>
          <w:color w:val="1f1f1f"/>
          <w:rtl w:val="0"/>
        </w:rPr>
        <w:t xml:space="preserve"> Rs. 52,990 /unit MOP (incl. GST)</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11 — Sound Design Direction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Strategic Note for the Downstream Production System (Claude): This project features a materially different audio-asset situation compared to recent single-file background projects. The asset repository contains four separate, full-length instrumental music tracks, each supplied with isolated stem files (e.g., bass, drums, instruments, melody). The following details the strategic deployment of these genuine, richly produced music beds and the complementary transition SFX palette you must synthesize.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Music Bed Selection Strategy:</w:t>
      </w:r>
      <w:r w:rsidDel="00000000" w:rsidR="00000000" w:rsidRPr="00000000">
        <w:rPr>
          <w:rFonts w:ascii="Google Sans" w:cs="Google Sans" w:eastAsia="Google Sans" w:hAnsi="Google Sans"/>
          <w:color w:val="1f1f1f"/>
          <w:rtl w:val="0"/>
        </w:rPr>
        <w:t xml:space="preserve"> The chosen track must project an aura of forward momentum and modern production polish. Given that this is a serious B2B/prosumer infrastructure purchase, the underlying music must avoid overtly aggressive electronic beats or highly ambient, formless drones. The ideal track will possess the steady, confident, and driving energy characteristic of a high-end architectural or enterprise-technology reveal. It must sound expensive, organized, and deliberate.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Stem Utilization and Series Cohesion:</w:t>
      </w:r>
      <w:r w:rsidDel="00000000" w:rsidR="00000000" w:rsidRPr="00000000">
        <w:rPr>
          <w:rFonts w:ascii="Google Sans" w:cs="Google Sans" w:eastAsia="Google Sans" w:hAnsi="Google Sans"/>
          <w:color w:val="1f1f1f"/>
          <w:rtl w:val="0"/>
        </w:rPr>
        <w:t xml:space="preserve"> With the deliverables split across three reel parts and one comprehensive long-form video, there are two strategically viable paths for deploying the stems.</w:t>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Path A (Ecosystem Unification):</w:t>
      </w:r>
      <w:r w:rsidDel="00000000" w:rsidR="00000000" w:rsidRPr="00000000">
        <w:rPr>
          <w:rFonts w:ascii="Google Sans" w:cs="Google Sans" w:eastAsia="Google Sans" w:hAnsi="Google Sans"/>
          <w:color w:val="1f1f1f"/>
          <w:rtl w:val="0"/>
        </w:rPr>
        <w:t xml:space="preserve"> Utilize a single core track across all four deliverables to establish an ironclad brand identity for the series. Within this track, isolate the "Drums + Bass" stems to underscore the high-energy technical specification reveals, and reintroduce the full "Melody/Instruments" stems to elevate the emotional "Transformation" beats of the narrative.</w:t>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Path B (Thematic Hardware Variation):</w:t>
      </w:r>
      <w:r w:rsidDel="00000000" w:rsidR="00000000" w:rsidRPr="00000000">
        <w:rPr>
          <w:rFonts w:ascii="Google Sans" w:cs="Google Sans" w:eastAsia="Google Sans" w:hAnsi="Google Sans"/>
          <w:color w:val="1f1f1f"/>
          <w:rtl w:val="0"/>
        </w:rPr>
        <w:t xml:space="preserve"> Assign different tracks to different reels to sonically match the distinct personality of the hardware. For example, utilize a heavily rhythmic, drum-forward stem configuration for the 10pre's high-energy tracking segment, while utilizing a more intricate, synth-driven track for the 16A's routing and patchbay segment. The long-form video would then use a single, unifying choice. The final decision rests on the downstream analysis of the actual waveform energy of the supplied files.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Transition-SFX Palette (To be synthesized):</w:t>
      </w:r>
      <w:r w:rsidDel="00000000" w:rsidR="00000000" w:rsidRPr="00000000">
        <w:rPr>
          <w:rFonts w:ascii="Google Sans" w:cs="Google Sans" w:eastAsia="Google Sans" w:hAnsi="Google Sans"/>
          <w:color w:val="1f1f1f"/>
          <w:rtl w:val="0"/>
        </w:rPr>
        <w:t xml:space="preserve"> The SFX layer, which must be freshly synthesized during production, needs to evoke the duality of tactile hardware and invisible data transfer. It must avoid massive, cinematic "whooshes" that would clutter the music bed. Instead, focus on precise, technical sounds:</w:t>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Tactile Elements:</w:t>
      </w:r>
      <w:r w:rsidDel="00000000" w:rsidR="00000000" w:rsidRPr="00000000">
        <w:rPr>
          <w:rFonts w:ascii="Google Sans" w:cs="Google Sans" w:eastAsia="Google Sans" w:hAnsi="Google Sans"/>
          <w:color w:val="1f1f1f"/>
          <w:rtl w:val="0"/>
        </w:rPr>
        <w:t xml:space="preserve"> Crisp, subtle mechanical clicks simulating the rotation of a high-end aluminum encoder, the definitive snap of an RJ-45 Ethernet cable locking into a port, or the physical engagement of the 848's talkback button.</w:t>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Digital/Network Elements:</w:t>
      </w:r>
      <w:r w:rsidDel="00000000" w:rsidR="00000000" w:rsidRPr="00000000">
        <w:rPr>
          <w:rFonts w:ascii="Google Sans" w:cs="Google Sans" w:eastAsia="Google Sans" w:hAnsi="Google Sans"/>
          <w:color w:val="1f1f1f"/>
          <w:rtl w:val="0"/>
        </w:rPr>
        <w:t xml:space="preserve"> Clean, resonant "ping" confirmation tones signifying successful AVB network handshakes between devices. A subtle, high-frequency digital "rush" or "data stream" texture to accompany the animated network topology diagrams, reflecting the nanosecond-accurate gPTP network synchronization.</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12 — Color &amp; Lighting Direction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creative direction relies fundamentally on a </w:t>
      </w:r>
      <w:r w:rsidDel="00000000" w:rsidR="00000000" w:rsidRPr="00000000">
        <w:rPr>
          <w:rFonts w:ascii="Google Sans" w:cs="Google Sans" w:eastAsia="Google Sans" w:hAnsi="Google Sans"/>
          <w:b w:val="1"/>
          <w:bCs w:val="1"/>
          <w:color w:val="1f1f1f"/>
          <w:rtl w:val="0"/>
        </w:rPr>
        <w:t xml:space="preserve">light-colored background</w:t>
      </w:r>
      <w:r w:rsidDel="00000000" w:rsidR="00000000" w:rsidRPr="00000000">
        <w:rPr>
          <w:rFonts w:ascii="Google Sans" w:cs="Google Sans" w:eastAsia="Google Sans" w:hAnsi="Google Sans"/>
          <w:color w:val="1f1f1f"/>
          <w:rtl w:val="0"/>
        </w:rPr>
        <w:t xml:space="preserve"> to provide a premium, modern aesthetic, deliberately departing from the stereotypical "dark mode" aesthetic often associated with mid-tier studio gear marketing.</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MOTU interfaces feature sophisticated, dark, brushed-metal chassis. When rendered against a strictly controlled light environment, this creates a striking, high-end visual contrast. The lighting must be directed to catch the chamfered edges of the rack mounting ears and the metallic securing rings of the quarter-inch TRS ports, providing the hardware with substantial three-dimensional weight and an industrial, milled quality.</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light background serves a critical function regarding the front-panel displays. The 16A, 848, and 10pre feature vibrant, 24-bit RGB TFT displays. The stark, light environment forces the luminescent glow of these displays to pop vividly off the chassis, immediately drawing the viewer's eye to the digital intelligence of the hardware and communicating their high-resolution utility. For the AVB Switch, which utilizes a more compact desktop or rack-tray chassis, macro lighting must focus intimately on the depth of the RJ-45 ports and the crisp illumination of the dual rows of LED activity lights, ensuring the infrastructure component reads as sophisticated as the primary audio front-ends.</w:t>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13 — Camera Language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camera language must establish a reusable, highly disciplined vocabulary that scales across the entire ecosystem.</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Close-up and Detail Vocabulary:</w:t>
      </w:r>
      <w:r w:rsidDel="00000000" w:rsidR="00000000" w:rsidRPr="00000000">
        <w:rPr>
          <w:rFonts w:ascii="Google Sans" w:cs="Google Sans" w:eastAsia="Google Sans" w:hAnsi="Google Sans"/>
          <w:color w:val="1f1f1f"/>
          <w:rtl w:val="0"/>
        </w:rPr>
        <w:t xml:space="preserve"> The cinematography should heavily utilize extreme close-ups (macro shots) featuring a shallow depth of field to isolate specific engineering details. For example, as the camera slowly pans horizontally across the massive rear panel of the 16A, the focal plane should roll smoothly from one 1/4-inch jack to the next, emphasizing density. For the 10pre, a slow, deliberate tilt down the row of XLR/TRS combo inputs emphasizes the tracking capability. For the 848, the camera should glide across the tactile, front-panel encoder knobs.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Network Topology Vocabulary:</w:t>
      </w:r>
      <w:r w:rsidDel="00000000" w:rsidR="00000000" w:rsidRPr="00000000">
        <w:rPr>
          <w:rFonts w:ascii="Google Sans" w:cs="Google Sans" w:eastAsia="Google Sans" w:hAnsi="Google Sans"/>
          <w:color w:val="1f1f1f"/>
          <w:rtl w:val="0"/>
        </w:rPr>
        <w:t xml:space="preserve"> The movement of data must be made visceral. To make the inherently invisible concept of Ethernet data flow feel visually concrete, the camera language should combine high-resolution still product photography with an abstracted, animated data-flow layer. A sequence might begin tightly focused on a physical Ethernet cable plugged into the back of an 848, then slowly pull out as the cable morphs into an animated, glowing vector line that traces a complex path across the screen directly into the AVB Switch.</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Image Categorization and Pacing Guidelines:</w:t>
      </w:r>
      <w:r w:rsidDel="00000000" w:rsidR="00000000" w:rsidRPr="00000000">
        <w:rPr>
          <w:rFonts w:ascii="Google Sans" w:cs="Google Sans" w:eastAsia="Google Sans" w:hAnsi="Google Sans"/>
          <w:color w:val="1f1f1f"/>
          <w:rtl w:val="0"/>
        </w:rPr>
        <w:t xml:space="preserve"> With an asset repository of approximately 139 images distributed asymmetrically across the four products, pacing is critical. Hero product shots (clean 3/4 angles, perfectly flat front/rear elevations) must receive fuller, individual treatment, held on screen longer with slow push-ins to establish form. Conversely, secondary context images (DAW software screenshots, CueMix Pro UI captures, wide lifestyle studio shots) should be deployed in faster montage treatments or utilized as picture-in-picture cutaways to support the voiceover rhythm.</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MANDATORY DIRECTIVE:</w:t>
      </w:r>
      <w:r w:rsidDel="00000000" w:rsidR="00000000" w:rsidRPr="00000000">
        <w:rPr>
          <w:rFonts w:ascii="Google Sans" w:cs="Google Sans" w:eastAsia="Google Sans" w:hAnsi="Google Sans"/>
          <w:color w:val="1f1f1f"/>
          <w:rtl w:val="0"/>
        </w:rPr>
        <w:t xml:space="preserve"> Whatever motion treatment (pan, tilt, zoom, or scale) an image receives in the final render, the complete product must always be shown fully and legibly at some point during that image's sequence. The production system is strictly prohibited from permanently cropping, clipping, or trimming an image such that the viewer never sees the complete physical form factor of the hardware.</w:t>
      </w:r>
    </w:p>
    <w:p w:rsidR="00000000" w:rsidDel="00000000" w:rsidP="00000000" w:rsidRDefault="00000000" w:rsidRPr="00000000" w14:paraId="000001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14 — Asset Planning</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raw photographic assets provided in the repository, the downstream Remotion build requires the synthesis of several specific graphical asset types (SVG/CSS constructible) to effectively communicate the ecosystem's systemic advantages.</w:t>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"Identical Engine" Diagram:</w:t>
      </w:r>
      <w:r w:rsidDel="00000000" w:rsidR="00000000" w:rsidRPr="00000000">
        <w:rPr>
          <w:rFonts w:ascii="Google Sans" w:cs="Google Sans" w:eastAsia="Google Sans" w:hAnsi="Google Sans"/>
          <w:color w:val="1f1f1f"/>
          <w:rtl w:val="0"/>
        </w:rPr>
        <w:t xml:space="preserve"> An elegant, animated diagram showing a central microchip or DSP core branching out into three distinct paths, terminating in the minimalist silhouettes of the 16A, 848, and 10pre. As a specification value (e.g., "1.8 ms Latency" or "ESS Sabre32") appears over the central core, it pushes outward simultaneously to all three silhouettes.</w:t>
      </w:r>
    </w:p>
    <w:p w:rsidR="00000000" w:rsidDel="00000000" w:rsidP="00000000" w:rsidRDefault="00000000" w:rsidRPr="00000000" w14:paraId="0000013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Network Scaling Topology Map:</w:t>
      </w:r>
      <w:r w:rsidDel="00000000" w:rsidR="00000000" w:rsidRPr="00000000">
        <w:rPr>
          <w:rFonts w:ascii="Google Sans" w:cs="Google Sans" w:eastAsia="Google Sans" w:hAnsi="Google Sans"/>
          <w:color w:val="1f1f1f"/>
          <w:rtl w:val="0"/>
        </w:rPr>
        <w:t xml:space="preserve"> A dynamic, CSS-animated network map. It begins simply, showing two nodes (e.g., a 10pre and an 848) linked directly via a single Ethernet line. Suddenly, an AVB Switch node drops into the center, and the map instantly expands outward into a massive star-topology web, showing dozens of generic nodes representing the 150-device scale limit, accompanied by a digital counter ticking rapidly up to "4,096 Audio Channels."</w:t>
      </w:r>
    </w:p>
    <w:p w:rsidR="00000000" w:rsidDel="00000000" w:rsidP="00000000" w:rsidRDefault="00000000" w:rsidRPr="00000000" w14:paraId="0000013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 Identity Badges:</w:t>
      </w:r>
      <w:r w:rsidDel="00000000" w:rsidR="00000000" w:rsidRPr="00000000">
        <w:rPr>
          <w:rFonts w:ascii="Google Sans" w:cs="Google Sans" w:eastAsia="Google Sans" w:hAnsi="Google Sans"/>
          <w:color w:val="1f1f1f"/>
          <w:rtl w:val="0"/>
        </w:rPr>
        <w:t xml:space="preserve"> Simple, elegantly lined vector icons to overlay the hardware photography during the specialization narrative. A stylized patch-cable matrix icon for the 16A; a stylized studio monitor or control surface icon for the 848; and a classic microphone capsule icon for the 10pre.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Production Planning Note Regarding Asset Asymmetry:</w:t>
      </w:r>
      <w:r w:rsidDel="00000000" w:rsidR="00000000" w:rsidRPr="00000000">
        <w:rPr>
          <w:rFonts w:ascii="Google Sans" w:cs="Google Sans" w:eastAsia="Google Sans" w:hAnsi="Google Sans"/>
          <w:color w:val="1f1f1f"/>
          <w:rtl w:val="0"/>
        </w:rPr>
        <w:t xml:space="preserve"> The total 139 images are split unevenly across the products (10pre ~41, 16A ~46, 848 ~43, AVB Switch ~9). The downstream video-production system must make deliberate, product-proportionate coverage decisions. Because the AVB Switch possesses a much smaller image count and occupies a distinct, lower-priced infrastructure role (rather than being a fourth peer interface), its dedicated screen time across the deliverables must be strictly proportionate to its actual asset volume and narrative weight. It must not be artificially padded with repetitive visual loops simply to match the interfaces' coverage durations.</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15 — Timing Direction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operates under a fixed deliverable structure: exactly three sequential short-form reels (178 seconds / 2:58 each) and exactly one unified long-form video (898 seconds / 14:58). The time allocation logic follows the natural signal flow and expansion trajectory of a networked studio environment.</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Short-Form Series Allocation (178 seconds each)</w:t>
      </w:r>
    </w:p>
    <w:p w:rsidR="00000000" w:rsidDel="00000000" w:rsidP="00000000" w:rsidRDefault="00000000" w:rsidRPr="00000000" w14:paraId="0000014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Reel 1: The Source (MOTU 10pre + Shared Engine Intro)</w:t>
      </w:r>
      <w:r w:rsidDel="00000000" w:rsidR="00000000" w:rsidRPr="00000000">
        <w:rPr>
          <w:rFonts w:ascii="Google Sans" w:cs="Google Sans" w:eastAsia="Google Sans" w:hAnsi="Google Sans"/>
          <w:color w:val="1f1f1f"/>
          <w:rtl w:val="0"/>
        </w:rPr>
        <w:t xml:space="preserve"> This segment focuses on the inception of the signal—capturing the sound. It introduces the fundamental "One Identical Engine" concept so the viewer understands the baseline quality. The bulk of the reel dives deep into the 10pre's ten high-gain (+74dB) mic preamps and tracks the audio as it enters the digital domain, visually establishing the very beginning of the AVB network via the interface's built-in Ethernet port.</w:t>
      </w:r>
    </w:p>
    <w:p w:rsidR="00000000" w:rsidDel="00000000" w:rsidP="00000000" w:rsidRDefault="00000000" w:rsidRPr="00000000" w14:paraId="0000014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Reel 2: The Matrix (MOTU 16A + Software Control)</w:t>
      </w:r>
      <w:r w:rsidDel="00000000" w:rsidR="00000000" w:rsidRPr="00000000">
        <w:rPr>
          <w:rFonts w:ascii="Google Sans" w:cs="Google Sans" w:eastAsia="Google Sans" w:hAnsi="Google Sans"/>
          <w:color w:val="1f1f1f"/>
          <w:rtl w:val="0"/>
        </w:rPr>
        <w:t xml:space="preserve"> This segment moves the signal into routing and outboard integration. It heavily highlights the 16A's massive 66-channel I/O density and its unique DC-coupled outputs for modular synth control. Crucially, it showcases the 64-channel CueMix Pro software interface in action, demonstrating how easily the 16A manages routing and how flawlessly it networks with the 10pre introduced in Reel 1.</w:t>
      </w:r>
    </w:p>
    <w:p w:rsidR="00000000" w:rsidDel="00000000" w:rsidP="00000000" w:rsidRDefault="00000000" w:rsidRPr="00000000" w14:paraId="0000014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Reel 3: The Command Center &amp; Scale (MOTU 848 + AVB Switch)</w:t>
      </w:r>
      <w:r w:rsidDel="00000000" w:rsidR="00000000" w:rsidRPr="00000000">
        <w:rPr>
          <w:rFonts w:ascii="Google Sans" w:cs="Google Sans" w:eastAsia="Google Sans" w:hAnsi="Google Sans"/>
          <w:color w:val="1f1f1f"/>
          <w:rtl w:val="0"/>
        </w:rPr>
        <w:t xml:space="preserve"> This final short-form segment focuses on monitoring the final mix and facility-wide expansion. It details the 848's master control room features (talkback, dual headphones, A/B/C speaker selection). As the logical conclusion to the network story, it introduces the standalone MOTU AVB Switch as the ultimate unlocking mechanism, showing how it scales the entire three-interface ecosystem across a massive commercial building. It concludes with the final, unified multi-room CTA.</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Long-Form Video Allocation (898 seconds / 14:58)</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long-form deliverable provides proportional allocation across the entire ecosystem, prioritizing the strategic shift from single interfaces to facility-wide networking.</w:t>
      </w:r>
    </w:p>
    <w:p w:rsidR="00000000" w:rsidDel="00000000" w:rsidP="00000000" w:rsidRDefault="00000000" w:rsidRPr="00000000" w14:paraId="0000014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0:00 – 1:30 | The Hook &amp; The Problem:</w:t>
      </w:r>
      <w:r w:rsidDel="00000000" w:rsidR="00000000" w:rsidRPr="00000000">
        <w:rPr>
          <w:rFonts w:ascii="Google Sans" w:cs="Google Sans" w:eastAsia="Google Sans" w:hAnsi="Google Sans"/>
          <w:color w:val="1f1f1f"/>
          <w:rtl w:val="0"/>
        </w:rPr>
        <w:t xml:space="preserve"> Establishes the pain of scaling a studio, the frustration of mismatched hardware, and the hard limits of standard USB interfaces.</w:t>
      </w:r>
    </w:p>
    <w:p w:rsidR="00000000" w:rsidDel="00000000" w:rsidP="00000000" w:rsidRDefault="00000000" w:rsidRPr="00000000" w14:paraId="0000014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1:30 – 4:00 | The Thesis ("One Engine, Three Front-Ends"):</w:t>
      </w:r>
      <w:r w:rsidDel="00000000" w:rsidR="00000000" w:rsidRPr="00000000">
        <w:rPr>
          <w:rFonts w:ascii="Google Sans" w:cs="Google Sans" w:eastAsia="Google Sans" w:hAnsi="Google Sans"/>
          <w:color w:val="1f1f1f"/>
          <w:rtl w:val="0"/>
        </w:rPr>
        <w:t xml:space="preserve"> Unpacks the shared architecture. Details the 32-bit DSP, the ESS Sabre32 Ultra DACs, and introduces the identical pricing structure, effectively destroying the "compromise" purchase anxiety.</w:t>
      </w:r>
    </w:p>
    <w:p w:rsidR="00000000" w:rsidDel="00000000" w:rsidP="00000000" w:rsidRDefault="00000000" w:rsidRPr="00000000" w14:paraId="0000014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4:00 – 6:30 | Capture (The 10pre):</w:t>
      </w:r>
      <w:r w:rsidDel="00000000" w:rsidR="00000000" w:rsidRPr="00000000">
        <w:rPr>
          <w:rFonts w:ascii="Google Sans" w:cs="Google Sans" w:eastAsia="Google Sans" w:hAnsi="Google Sans"/>
          <w:color w:val="1f1f1f"/>
          <w:rtl w:val="0"/>
        </w:rPr>
        <w:t xml:space="preserve"> A deep technical dive into the preamps, focusing on the -129 dBu EIN specs and the workflow advantages of tracking large ensembles through a single 1U chassis.</w:t>
      </w:r>
    </w:p>
    <w:p w:rsidR="00000000" w:rsidDel="00000000" w:rsidP="00000000" w:rsidRDefault="00000000" w:rsidRPr="00000000" w14:paraId="0000014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6:30 – 9:00 | Routing (The 16A):</w:t>
      </w:r>
      <w:r w:rsidDel="00000000" w:rsidR="00000000" w:rsidRPr="00000000">
        <w:rPr>
          <w:rFonts w:ascii="Google Sans" w:cs="Google Sans" w:eastAsia="Google Sans" w:hAnsi="Google Sans"/>
          <w:color w:val="1f1f1f"/>
          <w:rtl w:val="0"/>
        </w:rPr>
        <w:t xml:space="preserve"> A detailed exploration of line-level connectivity, optical ADAT expansion, and the specific application of CV synthesizer integration via DC-coupled outputs.</w:t>
      </w:r>
    </w:p>
    <w:p w:rsidR="00000000" w:rsidDel="00000000" w:rsidP="00000000" w:rsidRDefault="00000000" w:rsidRPr="00000000" w14:paraId="0000014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9:00 – 11:30 | Command (The 848):</w:t>
      </w:r>
      <w:r w:rsidDel="00000000" w:rsidR="00000000" w:rsidRPr="00000000">
        <w:rPr>
          <w:rFonts w:ascii="Google Sans" w:cs="Google Sans" w:eastAsia="Google Sans" w:hAnsi="Google Sans"/>
          <w:color w:val="1f1f1f"/>
          <w:rtl w:val="0"/>
        </w:rPr>
        <w:t xml:space="preserve"> A deep dive into the 848's topology, exploring how its control room monitoring integrations eliminate the need for third-party monitor controllers.</w:t>
      </w:r>
    </w:p>
    <w:p w:rsidR="00000000" w:rsidDel="00000000" w:rsidP="00000000" w:rsidRDefault="00000000" w:rsidRPr="00000000" w14:paraId="0000014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11:30 – 13:30 | The Network (AVB Switch &amp; Milan Interoperability):</w:t>
      </w:r>
      <w:r w:rsidDel="00000000" w:rsidR="00000000" w:rsidRPr="00000000">
        <w:rPr>
          <w:rFonts w:ascii="Google Sans" w:cs="Google Sans" w:eastAsia="Google Sans" w:hAnsi="Google Sans"/>
          <w:color w:val="1f1f1f"/>
          <w:rtl w:val="0"/>
        </w:rPr>
        <w:t xml:space="preserve"> The climax of the technical narrative. Explains exactly how the AVB Switch binds the three interfaces together, offering nanosecond sync via gPTP and a theoretical 4,096-channel capacity over inexpensive CAT-5e cable.</w:t>
      </w:r>
    </w:p>
    <w:p w:rsidR="00000000" w:rsidDel="00000000" w:rsidP="00000000" w:rsidRDefault="00000000" w:rsidRPr="00000000" w14:paraId="0000014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13:30 – 14:58 | Synthesis &amp; CTA:</w:t>
      </w:r>
      <w:r w:rsidDel="00000000" w:rsidR="00000000" w:rsidRPr="00000000">
        <w:rPr>
          <w:rFonts w:ascii="Google Sans" w:cs="Google Sans" w:eastAsia="Google Sans" w:hAnsi="Google Sans"/>
          <w:color w:val="1f1f1f"/>
          <w:rtl w:val="0"/>
        </w:rPr>
        <w:t xml:space="preserve"> Summarizes the transformative power of the ecosystem. Delivers the explicit dual-price point breakdown and the official Shivansh Electronics authorized distributor call-to-action to close the presentation.</w:t>
      </w:r>
    </w:p>
    <w:p w:rsidR="00000000" w:rsidDel="00000000" w:rsidP="00000000" w:rsidRDefault="00000000" w:rsidRPr="00000000" w14:paraId="0000015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M2 Audio Interface Overview | PDF | Sound Technology | Electronic Engineering, </w:t>
      </w:r>
      <w:hyperlink r:id="rId6">
        <w:r w:rsidDel="00000000" w:rsidR="00000000" w:rsidRPr="00000000">
          <w:rPr>
            <w:rFonts w:ascii="Google Sans" w:cs="Google Sans" w:eastAsia="Google Sans" w:hAnsi="Google Sans"/>
            <w:color w:val="0000ee"/>
            <w:sz w:val="24"/>
            <w:szCs w:val="24"/>
            <w:u w:val="single"/>
            <w:rtl w:val="0"/>
          </w:rPr>
          <w:t xml:space="preserve">https://www.scribd.com/document/953889187/MOTU-M2-High-Resolution-2-IN-2-OUT-USB-C-Bus-powered-Audio-Interface-with-ESS-Sabre32-Ultra-DAC-120-dB-Dynamic-Range-129-dBu-EIN-Mic-Preamps</w:t>
        </w:r>
      </w:hyperlink>
      <w:r w:rsidDel="00000000" w:rsidR="00000000" w:rsidRPr="00000000">
        <w:rPr>
          <w:rtl w:val="0"/>
        </w:rPr>
      </w:r>
    </w:p>
    <w:p w:rsidR="00000000" w:rsidDel="00000000" w:rsidP="00000000" w:rsidRDefault="00000000" w:rsidRPr="00000000" w14:paraId="000001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16A - MOTU.com, </w:t>
      </w:r>
      <w:hyperlink r:id="rId7">
        <w:r w:rsidDel="00000000" w:rsidR="00000000" w:rsidRPr="00000000">
          <w:rPr>
            <w:rFonts w:ascii="Google Sans" w:cs="Google Sans" w:eastAsia="Google Sans" w:hAnsi="Google Sans"/>
            <w:color w:val="0000ee"/>
            <w:sz w:val="24"/>
            <w:szCs w:val="24"/>
            <w:u w:val="single"/>
            <w:rtl w:val="0"/>
          </w:rPr>
          <w:t xml:space="preserve">https://motu.com/products/16a/</w:t>
        </w:r>
      </w:hyperlink>
      <w:r w:rsidDel="00000000" w:rsidR="00000000" w:rsidRPr="00000000">
        <w:rPr>
          <w:rtl w:val="0"/>
        </w:rPr>
      </w:r>
    </w:p>
    <w:p w:rsidR="00000000" w:rsidDel="00000000" w:rsidP="00000000" w:rsidRDefault="00000000" w:rsidRPr="00000000" w14:paraId="000001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848 | MOTU.com, </w:t>
      </w:r>
      <w:hyperlink r:id="rId8">
        <w:r w:rsidDel="00000000" w:rsidR="00000000" w:rsidRPr="00000000">
          <w:rPr>
            <w:rFonts w:ascii="Google Sans" w:cs="Google Sans" w:eastAsia="Google Sans" w:hAnsi="Google Sans"/>
            <w:color w:val="0000ee"/>
            <w:sz w:val="24"/>
            <w:szCs w:val="24"/>
            <w:u w:val="single"/>
            <w:rtl w:val="0"/>
          </w:rPr>
          <w:t xml:space="preserve">https://motu.com/products/848</w:t>
        </w:r>
      </w:hyperlink>
      <w:r w:rsidDel="00000000" w:rsidR="00000000" w:rsidRPr="00000000">
        <w:rPr>
          <w:rtl w:val="0"/>
        </w:rPr>
      </w:r>
    </w:p>
    <w:p w:rsidR="00000000" w:rsidDel="00000000" w:rsidP="00000000" w:rsidRDefault="00000000" w:rsidRPr="00000000" w14:paraId="000001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10pre | MOTU.com, </w:t>
      </w:r>
      <w:hyperlink r:id="rId9">
        <w:r w:rsidDel="00000000" w:rsidR="00000000" w:rsidRPr="00000000">
          <w:rPr>
            <w:rFonts w:ascii="Google Sans" w:cs="Google Sans" w:eastAsia="Google Sans" w:hAnsi="Google Sans"/>
            <w:color w:val="0000ee"/>
            <w:sz w:val="24"/>
            <w:szCs w:val="24"/>
            <w:u w:val="single"/>
            <w:rtl w:val="0"/>
          </w:rPr>
          <w:t xml:space="preserve">https://motu.com/products/10pre</w:t>
        </w:r>
      </w:hyperlink>
      <w:r w:rsidDel="00000000" w:rsidR="00000000" w:rsidRPr="00000000">
        <w:rPr>
          <w:rtl w:val="0"/>
        </w:rPr>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848 Rack Mountable Thunderbolt 4 / USB4 Audio Interface - The Disc DJ Store, </w:t>
      </w:r>
      <w:hyperlink r:id="rId10">
        <w:r w:rsidDel="00000000" w:rsidR="00000000" w:rsidRPr="00000000">
          <w:rPr>
            <w:rFonts w:ascii="Google Sans" w:cs="Google Sans" w:eastAsia="Google Sans" w:hAnsi="Google Sans"/>
            <w:color w:val="0000ee"/>
            <w:sz w:val="24"/>
            <w:szCs w:val="24"/>
            <w:u w:val="single"/>
            <w:rtl w:val="0"/>
          </w:rPr>
          <w:t xml:space="preserve">https://www.thediscdjstore.com/products/motu-848-60-channel-usb4-audio-interface</w:t>
        </w:r>
      </w:hyperlink>
      <w:r w:rsidDel="00000000" w:rsidR="00000000" w:rsidRPr="00000000">
        <w:rPr>
          <w:rtl w:val="0"/>
        </w:rPr>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16A | News - MOTU.com, </w:t>
      </w:r>
      <w:hyperlink r:id="rId11">
        <w:r w:rsidDel="00000000" w:rsidR="00000000" w:rsidRPr="00000000">
          <w:rPr>
            <w:rFonts w:ascii="Google Sans" w:cs="Google Sans" w:eastAsia="Google Sans" w:hAnsi="Google Sans"/>
            <w:color w:val="0000ee"/>
            <w:sz w:val="24"/>
            <w:szCs w:val="24"/>
            <w:u w:val="single"/>
            <w:rtl w:val="0"/>
          </w:rPr>
          <w:t xml:space="preserve">https://motu.com/en-us/news/introducing-the-16a/</w:t>
        </w:r>
      </w:hyperlink>
      <w:r w:rsidDel="00000000" w:rsidR="00000000" w:rsidRPr="00000000">
        <w:rPr>
          <w:rtl w:val="0"/>
        </w:rPr>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10pre | News - MOTU.com, </w:t>
      </w:r>
      <w:hyperlink r:id="rId12">
        <w:r w:rsidDel="00000000" w:rsidR="00000000" w:rsidRPr="00000000">
          <w:rPr>
            <w:rFonts w:ascii="Google Sans" w:cs="Google Sans" w:eastAsia="Google Sans" w:hAnsi="Google Sans"/>
            <w:color w:val="0000ee"/>
            <w:sz w:val="24"/>
            <w:szCs w:val="24"/>
            <w:u w:val="single"/>
            <w:rtl w:val="0"/>
          </w:rPr>
          <w:t xml:space="preserve">https://motu.com/en-us/news/introducing-the-10pre/</w:t>
        </w:r>
      </w:hyperlink>
      <w:r w:rsidDel="00000000" w:rsidR="00000000" w:rsidRPr="00000000">
        <w:rPr>
          <w:rtl w:val="0"/>
        </w:rPr>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Specs | MOTU.com, </w:t>
      </w:r>
      <w:hyperlink r:id="rId13">
        <w:r w:rsidDel="00000000" w:rsidR="00000000" w:rsidRPr="00000000">
          <w:rPr>
            <w:rFonts w:ascii="Google Sans" w:cs="Google Sans" w:eastAsia="Google Sans" w:hAnsi="Google Sans"/>
            <w:color w:val="0000ee"/>
            <w:sz w:val="24"/>
            <w:szCs w:val="24"/>
            <w:u w:val="single"/>
            <w:rtl w:val="0"/>
          </w:rPr>
          <w:t xml:space="preserve">https://motu.com/en-us/products/848/specs/</w:t>
        </w:r>
      </w:hyperlink>
      <w:r w:rsidDel="00000000" w:rsidR="00000000" w:rsidRPr="00000000">
        <w:rPr>
          <w:rtl w:val="0"/>
        </w:rPr>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Audio interfaces - MOTU.com, </w:t>
      </w:r>
      <w:hyperlink r:id="rId14">
        <w:r w:rsidDel="00000000" w:rsidR="00000000" w:rsidRPr="00000000">
          <w:rPr>
            <w:rFonts w:ascii="Google Sans" w:cs="Google Sans" w:eastAsia="Google Sans" w:hAnsi="Google Sans"/>
            <w:color w:val="0000ee"/>
            <w:sz w:val="24"/>
            <w:szCs w:val="24"/>
            <w:u w:val="single"/>
            <w:rtl w:val="0"/>
          </w:rPr>
          <w:t xml:space="preserve">https://motu.com/marketing/brief_product_descriptions/audio-interfaces/</w:t>
        </w:r>
      </w:hyperlink>
      <w:r w:rsidDel="00000000" w:rsidR="00000000" w:rsidRPr="00000000">
        <w:rPr>
          <w:rtl w:val="0"/>
        </w:rPr>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Specs | MOTU.com, </w:t>
      </w:r>
      <w:hyperlink r:id="rId15">
        <w:r w:rsidDel="00000000" w:rsidR="00000000" w:rsidRPr="00000000">
          <w:rPr>
            <w:rFonts w:ascii="Google Sans" w:cs="Google Sans" w:eastAsia="Google Sans" w:hAnsi="Google Sans"/>
            <w:color w:val="0000ee"/>
            <w:sz w:val="24"/>
            <w:szCs w:val="24"/>
            <w:u w:val="single"/>
            <w:rtl w:val="0"/>
          </w:rPr>
          <w:t xml:space="preserve">https://motu.com/en-us/products/16a/specs/</w:t>
        </w:r>
      </w:hyperlink>
      <w:r w:rsidDel="00000000" w:rsidR="00000000" w:rsidRPr="00000000">
        <w:rPr>
          <w:rtl w:val="0"/>
        </w:rPr>
      </w:r>
    </w:p>
    <w:p w:rsidR="00000000" w:rsidDel="00000000" w:rsidP="00000000" w:rsidRDefault="00000000" w:rsidRPr="00000000" w14:paraId="000001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Specs | MOTU.com, </w:t>
      </w:r>
      <w:hyperlink r:id="rId16">
        <w:r w:rsidDel="00000000" w:rsidR="00000000" w:rsidRPr="00000000">
          <w:rPr>
            <w:rFonts w:ascii="Google Sans" w:cs="Google Sans" w:eastAsia="Google Sans" w:hAnsi="Google Sans"/>
            <w:color w:val="0000ee"/>
            <w:sz w:val="24"/>
            <w:szCs w:val="24"/>
            <w:u w:val="single"/>
            <w:rtl w:val="0"/>
          </w:rPr>
          <w:t xml:space="preserve">https://motu.com/en-us/products/10pre/specs/</w:t>
        </w:r>
      </w:hyperlink>
      <w:r w:rsidDel="00000000" w:rsidR="00000000" w:rsidRPr="00000000">
        <w:rPr>
          <w:rtl w:val="0"/>
        </w:rPr>
      </w:r>
    </w:p>
    <w:p w:rsidR="00000000" w:rsidDel="00000000" w:rsidP="00000000" w:rsidRDefault="00000000" w:rsidRPr="00000000" w14:paraId="000001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16A, 848 and 10pre Audio Interfaces Are Now Milan™ Certified | News - MOTU.com, </w:t>
      </w:r>
      <w:hyperlink r:id="rId17">
        <w:r w:rsidDel="00000000" w:rsidR="00000000" w:rsidRPr="00000000">
          <w:rPr>
            <w:rFonts w:ascii="Google Sans" w:cs="Google Sans" w:eastAsia="Google Sans" w:hAnsi="Google Sans"/>
            <w:color w:val="0000ee"/>
            <w:sz w:val="24"/>
            <w:szCs w:val="24"/>
            <w:u w:val="single"/>
            <w:rtl w:val="0"/>
          </w:rPr>
          <w:t xml:space="preserve">https://motu.com/en-us/news/16a-848-and-10pre-audio-interfaces-now-milan-certified/</w:t>
        </w:r>
      </w:hyperlink>
      <w:r w:rsidDel="00000000" w:rsidR="00000000" w:rsidRPr="00000000">
        <w:rPr>
          <w:rtl w:val="0"/>
        </w:rPr>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848 - Shivansh Electronics, </w:t>
      </w:r>
      <w:hyperlink r:id="rId18">
        <w:r w:rsidDel="00000000" w:rsidR="00000000" w:rsidRPr="00000000">
          <w:rPr>
            <w:rFonts w:ascii="Google Sans" w:cs="Google Sans" w:eastAsia="Google Sans" w:hAnsi="Google Sans"/>
            <w:color w:val="0000ee"/>
            <w:sz w:val="24"/>
            <w:szCs w:val="24"/>
            <w:u w:val="single"/>
            <w:rtl w:val="0"/>
          </w:rPr>
          <w:t xml:space="preserve">https://shivanshelectronics.in/products/motu-848</w:t>
        </w:r>
      </w:hyperlink>
      <w:r w:rsidDel="00000000" w:rsidR="00000000" w:rsidRPr="00000000">
        <w:rPr>
          <w:rtl w:val="0"/>
        </w:rPr>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848 — 28x32 Thunderbolt 4 / USB4 Rack Audio Interface with DSP, Mixing &amp; AVB Networking | Bekafun, </w:t>
      </w:r>
      <w:hyperlink r:id="rId19">
        <w:r w:rsidDel="00000000" w:rsidR="00000000" w:rsidRPr="00000000">
          <w:rPr>
            <w:rFonts w:ascii="Google Sans" w:cs="Google Sans" w:eastAsia="Google Sans" w:hAnsi="Google Sans"/>
            <w:color w:val="0000ee"/>
            <w:sz w:val="24"/>
            <w:szCs w:val="24"/>
            <w:u w:val="single"/>
            <w:rtl w:val="0"/>
          </w:rPr>
          <w:t xml:space="preserve">https://www.bekafun.com/en/a/168953303/motu-70827-motu-848-28x32-thunderbolt-4-usb4-rack-audio-interface-with-dsp-mixing-avb-networking</w:t>
        </w:r>
      </w:hyperlink>
      <w:r w:rsidDel="00000000" w:rsidR="00000000" w:rsidRPr="00000000">
        <w:rPr>
          <w:rtl w:val="0"/>
        </w:rPr>
      </w:r>
    </w:p>
    <w:p w:rsidR="00000000" w:rsidDel="00000000" w:rsidP="00000000" w:rsidRDefault="00000000" w:rsidRPr="00000000" w14:paraId="000001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848 28x32 Thunderbolt 4 Audio Interface - B&amp;H, </w:t>
      </w:r>
      <w:hyperlink r:id="rId20">
        <w:r w:rsidDel="00000000" w:rsidR="00000000" w:rsidRPr="00000000">
          <w:rPr>
            <w:rFonts w:ascii="Google Sans" w:cs="Google Sans" w:eastAsia="Google Sans" w:hAnsi="Google Sans"/>
            <w:color w:val="0000ee"/>
            <w:sz w:val="24"/>
            <w:szCs w:val="24"/>
            <w:u w:val="single"/>
            <w:rtl w:val="0"/>
          </w:rPr>
          <w:t xml:space="preserve">https://www.bhphotovideo.com/c/product/1916440-REG/motu_9301_848_28x32_thunderbolt_4.html</w:t>
        </w:r>
      </w:hyperlink>
      <w:r w:rsidDel="00000000" w:rsidR="00000000" w:rsidRPr="00000000">
        <w:rPr>
          <w:rtl w:val="0"/>
        </w:rPr>
      </w:r>
    </w:p>
    <w:p w:rsidR="00000000" w:rsidDel="00000000" w:rsidP="00000000" w:rsidRDefault="00000000" w:rsidRPr="00000000" w14:paraId="000001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848 28 x 32 Thunderbolt 4/USB4 Audio Interface with AVB | Sweetwater, </w:t>
      </w:r>
      <w:hyperlink r:id="rId21">
        <w:r w:rsidDel="00000000" w:rsidR="00000000" w:rsidRPr="00000000">
          <w:rPr>
            <w:rFonts w:ascii="Google Sans" w:cs="Google Sans" w:eastAsia="Google Sans" w:hAnsi="Google Sans"/>
            <w:color w:val="0000ee"/>
            <w:sz w:val="24"/>
            <w:szCs w:val="24"/>
            <w:u w:val="single"/>
            <w:rtl w:val="0"/>
          </w:rPr>
          <w:t xml:space="preserve">https://www.sweetwater.com/store/detail/848--motu-848-28-by-32-thunderbolt-4-usb4-audio-interface-with-avb</w:t>
        </w:r>
      </w:hyperlink>
      <w:r w:rsidDel="00000000" w:rsidR="00000000" w:rsidRPr="00000000">
        <w:rPr>
          <w:rtl w:val="0"/>
        </w:rPr>
      </w:r>
    </w:p>
    <w:p w:rsidR="00000000" w:rsidDel="00000000" w:rsidP="00000000" w:rsidRDefault="00000000" w:rsidRPr="00000000" w14:paraId="000001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10pre Audio Interface | FrontEndAudio.com, </w:t>
      </w:r>
      <w:hyperlink r:id="rId22">
        <w:r w:rsidDel="00000000" w:rsidR="00000000" w:rsidRPr="00000000">
          <w:rPr>
            <w:rFonts w:ascii="Google Sans" w:cs="Google Sans" w:eastAsia="Google Sans" w:hAnsi="Google Sans"/>
            <w:color w:val="0000ee"/>
            <w:sz w:val="24"/>
            <w:szCs w:val="24"/>
            <w:u w:val="single"/>
            <w:rtl w:val="0"/>
          </w:rPr>
          <w:t xml:space="preserve">https://www.frontendaudio.com/motu-10pre-audio-interface/</w:t>
        </w:r>
      </w:hyperlink>
      <w:r w:rsidDel="00000000" w:rsidR="00000000" w:rsidRPr="00000000">
        <w:rPr>
          <w:rtl w:val="0"/>
        </w:rPr>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rFonts w:ascii="Google Sans" w:cs="Google Sans" w:eastAsia="Google Sans" w:hAnsi="Google Sans"/>
            <w:color w:val="0000ee"/>
            <w:sz w:val="24"/>
            <w:szCs w:val="24"/>
            <w:u w:val="single"/>
            <w:rtl w:val="0"/>
          </w:rPr>
          <w:t xml:space="preserve">https://www.tanotis.com/products/motu-10pre-26x28-thunderbolt-4-usb4-audio-interface</w:t>
        </w:r>
      </w:hyperlink>
      <w:r w:rsidDel="00000000" w:rsidR="00000000" w:rsidRPr="00000000">
        <w:rPr>
          <w:rtl w:val="0"/>
        </w:rPr>
      </w:r>
    </w:p>
    <w:p w:rsidR="00000000" w:rsidDel="00000000" w:rsidP="00000000" w:rsidRDefault="00000000" w:rsidRPr="00000000" w14:paraId="000001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Specs | MOTU.com, </w:t>
      </w:r>
      <w:hyperlink r:id="rId24">
        <w:r w:rsidDel="00000000" w:rsidR="00000000" w:rsidRPr="00000000">
          <w:rPr>
            <w:rFonts w:ascii="Google Sans" w:cs="Google Sans" w:eastAsia="Google Sans" w:hAnsi="Google Sans"/>
            <w:color w:val="0000ee"/>
            <w:sz w:val="24"/>
            <w:szCs w:val="24"/>
            <w:u w:val="single"/>
            <w:rtl w:val="0"/>
          </w:rPr>
          <w:t xml:space="preserve">https://motu.com/en-us/products/avb/avb-switch/specs/</w:t>
        </w:r>
      </w:hyperlink>
      <w:r w:rsidDel="00000000" w:rsidR="00000000" w:rsidRPr="00000000">
        <w:rPr>
          <w:rtl w:val="0"/>
        </w:rPr>
      </w:r>
    </w:p>
    <w:p w:rsidR="00000000" w:rsidDel="00000000" w:rsidP="00000000" w:rsidRDefault="00000000" w:rsidRPr="00000000" w14:paraId="0000016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AVB Switch - Shivansh Electronics, </w:t>
      </w:r>
      <w:hyperlink r:id="rId25">
        <w:r w:rsidDel="00000000" w:rsidR="00000000" w:rsidRPr="00000000">
          <w:rPr>
            <w:rFonts w:ascii="Google Sans" w:cs="Google Sans" w:eastAsia="Google Sans" w:hAnsi="Google Sans"/>
            <w:color w:val="0000ee"/>
            <w:sz w:val="24"/>
            <w:szCs w:val="24"/>
            <w:u w:val="single"/>
            <w:rtl w:val="0"/>
          </w:rPr>
          <w:t xml:space="preserve">https://shivanshelectronics.in/products/motu-ultralite-mk5</w:t>
        </w:r>
      </w:hyperlink>
      <w:r w:rsidDel="00000000" w:rsidR="00000000" w:rsidRPr="00000000">
        <w:rPr>
          <w:rtl w:val="0"/>
        </w:rPr>
      </w:r>
    </w:p>
    <w:p w:rsidR="00000000" w:rsidDel="00000000" w:rsidP="00000000" w:rsidRDefault="00000000" w:rsidRPr="00000000" w14:paraId="000001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AVB Switch, </w:t>
      </w:r>
      <w:hyperlink r:id="rId26">
        <w:r w:rsidDel="00000000" w:rsidR="00000000" w:rsidRPr="00000000">
          <w:rPr>
            <w:rFonts w:ascii="Google Sans" w:cs="Google Sans" w:eastAsia="Google Sans" w:hAnsi="Google Sans"/>
            <w:color w:val="0000ee"/>
            <w:sz w:val="24"/>
            <w:szCs w:val="24"/>
            <w:u w:val="single"/>
            <w:rtl w:val="0"/>
          </w:rPr>
          <w:t xml:space="preserve">https://motu.com/products/avb/avb-switch</w:t>
        </w:r>
      </w:hyperlink>
      <w:r w:rsidDel="00000000" w:rsidR="00000000" w:rsidRPr="00000000">
        <w:rPr>
          <w:rtl w:val="0"/>
        </w:rPr>
      </w:r>
    </w:p>
    <w:p w:rsidR="00000000" w:rsidDel="00000000" w:rsidP="00000000" w:rsidRDefault="00000000" w:rsidRPr="00000000" w14:paraId="000001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AVB Switch: User Guide and Networking Overview - Manuals.plus, </w:t>
      </w:r>
      <w:hyperlink r:id="rId27">
        <w:r w:rsidDel="00000000" w:rsidR="00000000" w:rsidRPr="00000000">
          <w:rPr>
            <w:rFonts w:ascii="Google Sans" w:cs="Google Sans" w:eastAsia="Google Sans" w:hAnsi="Google Sans"/>
            <w:color w:val="0000ee"/>
            <w:sz w:val="24"/>
            <w:szCs w:val="24"/>
            <w:u w:val="single"/>
            <w:rtl w:val="0"/>
          </w:rPr>
          <w:t xml:space="preserve">https://manuals.plus/m/e663ec2f1f38b7665afb25237c5d53c20cd34cb83e92a49246342197d8d43daa</w:t>
        </w:r>
      </w:hyperlink>
      <w:r w:rsidDel="00000000" w:rsidR="00000000" w:rsidRPr="00000000">
        <w:rPr>
          <w:rtl w:val="0"/>
        </w:rPr>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MOTU AVB Switch 6-Port AVB Ethernet Switch 9305 B&amp;H Photo Video, </w:t>
      </w:r>
      <w:hyperlink r:id="rId28">
        <w:r w:rsidDel="00000000" w:rsidR="00000000" w:rsidRPr="00000000">
          <w:rPr>
            <w:rFonts w:ascii="Google Sans" w:cs="Google Sans" w:eastAsia="Google Sans" w:hAnsi="Google Sans"/>
            <w:color w:val="0000ee"/>
            <w:sz w:val="24"/>
            <w:szCs w:val="24"/>
            <w:u w:val="single"/>
            <w:rtl w:val="0"/>
          </w:rPr>
          <w:t xml:space="preserve">https://www.bhphotovideo.com/c/product/1071378-REG/motu_9305_five_port_avb_ethernet_switch.html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hphotovideo.com/c/product/1916440-REG/motu_9301_848_28x32_thunderbolt_4.html" TargetMode="External"/><Relationship Id="rId22" Type="http://schemas.openxmlformats.org/officeDocument/2006/relationships/hyperlink" Target="https://www.frontendaudio.com/motu-10pre-audio-interface/" TargetMode="External"/><Relationship Id="rId21" Type="http://schemas.openxmlformats.org/officeDocument/2006/relationships/hyperlink" Target="https://www.sweetwater.com/store/detail/848--motu-848-28-by-32-thunderbolt-4-usb4-audio-interface-with-avb" TargetMode="External"/><Relationship Id="rId24" Type="http://schemas.openxmlformats.org/officeDocument/2006/relationships/hyperlink" Target="https://motu.com/en-us/products/avb/avb-switch/specs/" TargetMode="External"/><Relationship Id="rId23" Type="http://schemas.openxmlformats.org/officeDocument/2006/relationships/hyperlink" Target="https://www.tanotis.com/products/motu-10pre-26x28-thunderbolt-4-usb4-audio-interfa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tu.com/products/10pre" TargetMode="External"/><Relationship Id="rId26" Type="http://schemas.openxmlformats.org/officeDocument/2006/relationships/hyperlink" Target="https://motu.com/products/avb/avb-switch" TargetMode="External"/><Relationship Id="rId25" Type="http://schemas.openxmlformats.org/officeDocument/2006/relationships/hyperlink" Target="https://shivanshelectronics.in/products/motu-ultralite-mk5" TargetMode="External"/><Relationship Id="rId28" Type="http://schemas.openxmlformats.org/officeDocument/2006/relationships/hyperlink" Target="https://www.bhphotovideo.com/c/product/1071378-REG/motu_9305_five_port_avb_ethernet_switch.html" TargetMode="External"/><Relationship Id="rId27" Type="http://schemas.openxmlformats.org/officeDocument/2006/relationships/hyperlink" Target="https://manuals.plus/m/e663ec2f1f38b7665afb25237c5d53c20cd34cb83e92a49246342197d8d43daa" TargetMode="External"/><Relationship Id="rId5" Type="http://schemas.openxmlformats.org/officeDocument/2006/relationships/styles" Target="styles.xml"/><Relationship Id="rId6" Type="http://schemas.openxmlformats.org/officeDocument/2006/relationships/hyperlink" Target="https://www.scribd.com/document/953889187/MOTU-M2-High-Resolution-2-IN-2-OUT-USB-C-Bus-powered-Audio-Interface-with-ESS-Sabre32-Ultra-DAC-120-dB-Dynamic-Range-129-dBu-EIN-Mic-Preamps" TargetMode="External"/><Relationship Id="rId7" Type="http://schemas.openxmlformats.org/officeDocument/2006/relationships/hyperlink" Target="https://motu.com/products/16a/" TargetMode="External"/><Relationship Id="rId8" Type="http://schemas.openxmlformats.org/officeDocument/2006/relationships/hyperlink" Target="https://motu.com/products/848" TargetMode="External"/><Relationship Id="rId11" Type="http://schemas.openxmlformats.org/officeDocument/2006/relationships/hyperlink" Target="https://motu.com/en-us/news/introducing-the-16a/" TargetMode="External"/><Relationship Id="rId10" Type="http://schemas.openxmlformats.org/officeDocument/2006/relationships/hyperlink" Target="https://www.thediscdjstore.com/products/motu-848-60-channel-usb4-audio-interface" TargetMode="External"/><Relationship Id="rId13" Type="http://schemas.openxmlformats.org/officeDocument/2006/relationships/hyperlink" Target="https://motu.com/en-us/products/848/specs/" TargetMode="External"/><Relationship Id="rId12" Type="http://schemas.openxmlformats.org/officeDocument/2006/relationships/hyperlink" Target="https://motu.com/en-us/news/introducing-the-10pre/" TargetMode="External"/><Relationship Id="rId15" Type="http://schemas.openxmlformats.org/officeDocument/2006/relationships/hyperlink" Target="https://motu.com/en-us/products/16a/specs/" TargetMode="External"/><Relationship Id="rId14" Type="http://schemas.openxmlformats.org/officeDocument/2006/relationships/hyperlink" Target="https://motu.com/marketing/brief_product_descriptions/audio-interfaces/" TargetMode="External"/><Relationship Id="rId17" Type="http://schemas.openxmlformats.org/officeDocument/2006/relationships/hyperlink" Target="https://motu.com/en-us/news/16a-848-and-10pre-audio-interfaces-now-milan-certified/" TargetMode="External"/><Relationship Id="rId16" Type="http://schemas.openxmlformats.org/officeDocument/2006/relationships/hyperlink" Target="https://motu.com/en-us/products/10pre/specs/" TargetMode="External"/><Relationship Id="rId19" Type="http://schemas.openxmlformats.org/officeDocument/2006/relationships/hyperlink" Target="https://www.bekafun.com/en/a/168953303/motu-70827-motu-848-28x32-thunderbolt-4-usb4-rack-audio-interface-with-dsp-mixing-avb-networking" TargetMode="External"/><Relationship Id="rId18" Type="http://schemas.openxmlformats.org/officeDocument/2006/relationships/hyperlink" Target="https://shivanshelectronics.in/products/motu-8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