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Pre-Production Research &amp; Representational-Asset Generation Brief: TASCAM Model Series and Studio Bridge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 — Product Identification and Technical Verification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Standalone Declaration regarding TASCAM Studio Bridge:</w:t>
      </w:r>
      <w:r w:rsidDel="00000000" w:rsidR="00000000" w:rsidRPr="00000000">
        <w:rPr>
          <w:rFonts w:ascii="Google Sans" w:cs="Google Sans" w:eastAsia="Google Sans" w:hAnsi="Google Sans"/>
          <w:color w:val="1f1f1f"/>
          <w:rtl w:val="0"/>
        </w:rPr>
        <w:t xml:space="preserve"> Studio Bridge is not a peer console of the same fundamental type as the Model series. The verified technical documentation establishes that the Model 12, Model 16, Model 24, and Model 2400 are hybrid mixing consoles defined by the presence of physical channel strips, tactile faders, analog equalization, and integrated analog preamplification via Ultra-HDDA circuitry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the TASCAM Studio Bridge is explicitly defined as a "24-Channel Modular Multitrack Recorder DAWLess solution" and a "24-IN/24-OUT USB audio interface"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Crucially, the manufacturer specifies that the Studio Bridge features "no preamps," allowing engineers to "preserve that bold, beautiful analog signal chain" originating from external equipment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interfaces entirely via 24 DB25 analog line-level inputs and outputs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Consequently, the Studio Bridge acts as a distinct 6U rack-mountable or desktop bridging peripheral designed to graft a digital multitrack engine and DAW transport controller onto existing, pure-analog mixing desks, lacking the acoustic preamplification and physical summing architecture that define the peer consoles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genuine architectural function of the Studio Bridge verified, the ecosystem of these five units requires a complete re-derivation. The research indicates that the previous "two-camp" framing is insufficient. The verified specifications dictate a four-tier architectural ecosystem based on signal flow, tactile control capabilities, and preamplification topology.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architectural tier represents the Sub-Compact Digital-Forward Hybrid, occupied exclusively by the Model 12. This unit diverges from traditional analog topology by prioritizing digital integration within a compact footprint. It operates as a 10-input mixer and 12-track recorder utilizing 60mm faders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Its defining characteristics are the inclusion of MIDI IN/OUT for external sequencing, deep DAW transport control via HUI/MCU emulation, and specialized telecommunications routing, specifically a 3.5mm TRRS smartphone input featuring a mix-minus function to prevent feedback loops during broadcast applications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architectural tier encompasses the Classic Analog-Forward Hybrids, containing the Model 16 and Model 24. These units expand the physical analog channel count to 14 and 22 inputs, respectively, and deploy longer-throw 100mm faders on the Model 24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maintain the core triple-function paradigm—analog summing, 16-track/24-track SD recording, and multi-channel USB conversion—but crucially lack the MIDI I/O, MTC generation, and HUI/MCU DAW transport control protocols found in the Model 12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are positioned strictly as traditional analog desks with integrated digital capture, rather than hybrid control surfaces.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architectural tier is the Advanced Flagship Hybrid, represented by the Model 2400. This unit bridges the operational divide between the previous two tiers. It combines the high-channel-count analog summing, 100mm faders, and physical insert routing of the Model 24 with the sophisticated digital integration of the Model 12, specifically DAW transport control via HUI/MCU and comprehensive MIDI integration including MIDI Time Code (MTC) and Song Position Pointer (SPP)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Model 2400 further introduces true analog routing sophistication with four stereo subgroups, five Aux sends, and a dedicated master bus insert loop, separating it entirely from the routing limitations of the earlier consoles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fourth and final architectural tier is the Transparent Digital Bridge, occupied solely by the Studio Bridge. Sitting outside the console topology entirely, this unit provides a pure 24-in/24-out line-level matrix utilizing the AES59-2012 DB25 standard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operates as a modular SD recorder and HUI/MCU transport controller that integrates third-party analog consoles into modern digital workflows without imposing its own acoustic footprint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2 — Buyer Psychology and Technical Motivation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motivation driving professional adoption within this ecosystem relies on resolving acute workflow bottlenecks in hybrid studio and live audio environments. For the mixing consoles (Model 12, 16, 24, 2400), the primary engineering pain point is the latency and workflow friction inherent in round-trip digital monitoring. Modern audio engineers frequently struggle with the tactile deprivation of mixing entirely via digital interfaces, combined with the phase coherence issues and buffer delays introduced when tracking live instruments through standard USB converters. The Model series consoles resolve this latency bottleneck by providing instantaneous analog signal paths and zero-latency summing. This architecture allows the engineer to commit to equalization and compression in the analog domain before the signal reaches the analog-to-digital converter. The underlying psychological driver is the restoration of immediate, tactile control and the engineering confidence derived from committing to a sonic footprint early in the production chain, rather than deferring all decisions to digital post-production.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Advanced Flagship Hybrid (Model 2400) and the Sub-Compact Digital-Forward Hybrid (Model 12), a secondary technical motivation emerges: the elimination of peripheral synchronization hardware. Engineers requiring precise frame-sync for video integration or external hardware sequencers are motivated by the integration of MIDI Time Code (MTC) and MIDI Song Position Pointer (SPP) generation directly from the mixing desk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psychological relief stems from centralizing the studio's master clock and transport control within the primary summing mixer, thereby reducing failure points, minimizing cable clutter, and streamlining the synchronization of outboard synthesizers and drum machines.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Studio Bridge addresses a fundamentally different technical motivation. The target engineer for this specific device already owns a high-end, pure-analog mixing console and possesses a curated rack of boutique outboard preamplifiers. Their primary bottleneck is the inability to easily capture high-channel-count multitrack recordings without relying on a computer, combined with the cumbersome process of patching a DAW into an analog desk for summing. The Studio Bridge motivates this buyer by offering absolute line-level transparency. By explicitly omitting preamplifiers, the unit guarantees that the precise impedance characteristics and harmonic saturation of the engineer's existing outboard gear remain entirely unaltered during the A/D conversion process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psychological driver is the preservation of heavy financial investments in legacy analog gear, seamlessly grafting modern DAW transport control and localized SD recording onto equipment that is otherwise digitally isolated.</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3 — Product Identity Narrative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verified four-tier architectural ecosystem, the core identity narrative for the Model series consoles is defined by the "Tri-Path Architecture," while the Studio Bridge operates under the distinct narrative of "The Transparent Digital Graft."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Tri-Path Architecture narrative unites the Model 12, Model 16, Model 24, and Model 2400. This concept defines a specific signal flow paradigm where an incoming acoustic signal is immediately split into three simultaneous streams upon striking the Ultra-HDDA preamplifier stage. Stream one routes directly to the tactile analog summing bus for zero-latency monitoring, sub-grouping, and live sound reinforcement. Stream two routes internally to the solid-state SD multitrack engine for fail-safe, localized recording without the necessity of a host computer. Stream three routes via the USB class-compliant interface to a connected Digital Audio Workstation for high-resolution tracking and digital archiving. The identity narrative emphasizes that the audio engineer never has to choose between operating a live mixer, a field recorder, or a studio interface; the Tri-Path Architecture guarantees the simultaneous, unimpeded execution of all three states.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Studio Bridge inherently lacks preamplifiers, faders, and a summing bus, it does not participate in the Tri-Path Architecture. Instead, its identity narrative is established as "The Transparent Digital Graft." This narrative focuses on its role as an agnostic, multi-pin conduit. It is positioned as a digital exoskeleton that attaches to legacy analog hardware via high-density DB25 snakes. This graft instantly modernizes the host console with HUI/MCU transport control, digital meter bridging, and 24-track SD capabilities without imposing any sonic footprint, coloration, or impedance alteration of its own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4 — Feature Prioritization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ranks the top technical features for the entire lineup, prioritized by the narrative weight they carry for engineering-literate audiences seeking structural workflow solutions.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Unit/Tier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Rationale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Narrative Weight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2400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24-Channel Analog Summing with 4 Subgroups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extensive routing for complex multi-mic setups (e.g., large drum arrays) and outboard processing integration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Defines the unit as a true flagship studio centerpiece capable of handling complex hardware mixdowns.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2400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MIDI/MTC/SPP Clocking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Centralizes studio synchronization, allowing the analog desk to drive sequencers and DAW timelines via 5-pin DIN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absolute dominance over hybrid studio synchronization workflows.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24-Track Standalone SDXC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Captures up to 24 tracks of 24-bit/48kHz audio without a host computer, mitigating software crash risks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Highlights bulletproof reliability for live touring and remote field recording.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14-Channel Tri-Path Signal Splitting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Routes signals to analog main outs, USB, and SD simultaneously via Ultra-HDDA preamps (-128dBu EIN)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Emphasizes the immense versatility of the compact analog-forward hybrid desk.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HUI/MCU Protocol DAW Emulation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Translates 60mm fader movements into precise digital automation data within DAWs like Pro Tools and Logic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Positions the unit as the ultimate hybrid controller for modern digital-centric producers.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TRRS Mix-Minus Topology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acoustic feedback loops during bidirectional telecommunications routing (Skype, OBS)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Showcases specialized acoustic engineering tailored for the modern broadcast and streaming sector.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Studio Bridge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24x24 DB25 AES59-2012 Line 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Bypasses preamplification entirely, offering a direct, transparent A/D/A injection point for legacy analog desks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Validates the unit as a professional-grade bridge that respects outboard analog gear investments.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Studio Bridge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DAW Transport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tactile Rec/Play/Stop and Rec Ready buttons to command headless DAW rigs directly from an outboard rack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Proves the unit acts as an ergonomic extension of the analog workspace, reducing screen reliance.</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5 — Visual Research and Cinematographic Grammar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and cinematographic treatment for all real product photography must rigorously adhere to a clinical, high-precision, engineering-reference sensibility. The aesthetic completely rejects lifestyle environments or subjective emotional framing, opting instead for a strictly low-key, high-contrast lighting environment. The hardware subjects must be isolated against deep, pure black voids. Illumination must rely on highly directional, cool-temperature edge lighting (e.g., 5600K rim lights) to emphasize the extruded aluminum chassis, the textured grip of the rotary potentiometers, and the precise geometric travel of the fader tracks.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Optics must rely exclusively on macro lenses (e.g., 100mm or 135mm equivalents) combined with an extremely shallow simulated depth of field. This optical technique forces the viewer's eye onto highly specific engineering details: the glowing LED overload indicators, the precise silk-screened decibel markings on the fader tracks, and the metallic sheen of the XLR and DB25 connection pins. Camera motion must adhere to a robotic, linear, perfectly stabilized grammar. Nodal pans, slow-motion orthographic glides along the length of the meter bridge, and perfectly vertical ascents over the channel strips are required to convey absolute mechanical precision. Handheld, erratic, or organic camera movements are strictly prohibited within this visual framework.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appropriately accommodate the Studio Bridge, which takes a 6U rack-mountable form factor rather than a sprawling desktop wedge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cinematographic grammar remains identical, but the primary axis of motion shifts. Camera movements should glide laterally across the dense array of rear-panel DB25 connectors, treating the multi-pin clusters as complex industrial architecture. The low-key lighting should emphasize the glowing transport control buttons and the heavy-duty rack-mount ears, maintaining visual continuity with the broader console family while respecting its distinct physical geometry and rack-mounted operational environment.</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6 — Motion Planning Concepts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motion design building blocks must visualize the invisible electronic processes occurring within the hardware, utilizing clean, vector-based geometric overlays interacting seamlessly with the clinical product photography.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core concept visualizes the Tri-Path Splitter, applicable to the Model 12, 16, 24, and 2400. This motion sequence visualizes the fundamental architecture of the mixing consoles. A single, glowing volumetric line representing an incoming analog audio signal enters the physical XLR input. Upon reaching the internal preamplifier circuit—indicated by a crisp wireframe schematic overlay—the single line fractures into three distinct, color-coded geometric streams. The primary stream flows down the physical channel strip to the fader, representing analog summing. The second stream dives into a micro-chip representation of the SD card slot, signifying standalone recording. The third stream transforms into a rapid binary data sequence routing out the USB port, representing the DAW interface. This clarifies the simultaneous signal routing capabilities of the hardware.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concept, the DB25 Injection, is engineered exclusively for the Studio Bridge. Because this unit bypasses the Tri-Path architecture, the visualization begins with a wide, 24-lane data highway representing the multi-channel audio originating from an external analog desk. These lanes converge flawlessly into a high-density DB25 connector. As the signal passes through the Studio Bridge housing, the motion graphic illustrates the absence of acoustic alteration. A perfectly flat, uncolored frequency response curve is overlaid on the signal path, proving that no preamplification or equalization is applied. This highlights the absolute transparency of the A/D conversion before the signal exits via USB to the digital workstation.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concept, the Timecode Synchronization Pulse, highlights the advanced MIDI/MTC capabilities of the Model 12 and Model 2400. This motion sequence visualizes a rhythmic, expanding ripple effect emanating from the 5-pin DIN MIDI output of the console. This visual pulse washes over ghostly, wireframe representations of external drum machines and synthesizers in the background, snapping their internal step-sequencers into perfect, frame-accurate alignment with the console's centralized master clock.</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7 — Storytelling Arc</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storytelling arc for this project avoids conventional commercial crescendos, resolving instead on absolute technical mastery and validating Shivansh Electronics' position as the region's premier professional audio engineering authority.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one establishes the problem: the latency and routing bottleneck. The narrative begins by analyzing the acute technical friction inherent in modern hybrid audio production. It explores the latency introduced by traditional round-trip A/D/A conversion, the ergonomic frustration of mixing entirely within a digital box, and the structural difficulty of merging complex outboard analog gear with streamlined digital timelines. This phase establishes a sophisticated, peer-level understanding of the professional audio engineer's daily challenges, building immediate technical credibility.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two introduces the Tri-Path Solution. The arc transitions into the introduction of the Model series (12, 16, 24, 2400) as the definitive architectural solution to the identified bottlenecks. The narrative details the physics of zero-latency analog summing, the exceptionally low noise floor of the Ultra-HDDA preamplifiers, and the fail-safe reliability of the localized SD multitrack engine. The escalation moves logically from the sub-compact telecommunications routing of the Model 12 up to the massive analog subgrouping and insert capabilities of the flagship Model 2400, proving the architecture's scalability across various studio and live sound environments.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three focuses on the Transparent Graft, serving as a dedicated extension for the Studio Bridge. Rather than forcing this device into the console arc, it serves as the ultimate payoff for a specific, elite class of user. The narrative acknowledges that top-tier engineers already possess world-class analog desks. The Studio Bridge is introduced as the surgical tool necessary to bring those legacy consoles into the modern digital age without compromising their pristine analog integrity. It earns its own phase by addressing the absolute highest tier of the outboard-gear market, demonstrating that the ecosystem accommodates both all-in-one console buyers and modular analog purists.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four resolves on engineering credibility. The arc pivots away from the hardware specifications and focuses on the distributor's systemic expertise. It establishes that deploying these hybrid audio architectures requires exacting system design, precise gain-staging knowledge, and deep network integration experience. The narrative concludes by cementing Shivansh Electronics not merely as a retailer, but as the exclusive technical authority capable of architecting, deploying, and supporting these complex hybrid ecosystems.</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8 — Verified Technical Specification Master Tables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tables synthesize the rigorous technical research into verified data matrices for the five units.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12 (Sub-Compact Digital-Forward Hybrid)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Verified Data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Preamp Topology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Ultra-HDDA (High Definition Discrete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 Channels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(8 XLR/TRS mono, 1 TRRS/Bluetooth stereo)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Fader Travel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Equivalent Input Noise (EIN)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 dBu (Rs=150Ω, Gain Max, A-weighted)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Harmonic Distortion (THD+N)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&lt;0.003% (MIC IN to MAIN OUT, 1kHz, +2dBu)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Frequency 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Hz to 20 kHz, +0.1/–0.15 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Digital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Multitrack SD Recorder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tracks (10 inputs + 2 stereo mix) up to 24-bit/48kHz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USB Audio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12-in / 10-out, USB Type-C, USB 2.0 High-Speed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DAW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HUI/MCU Protocol Emulation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5-pin DIN IN/OUT, MTC, SPP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Consumption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 (via PS-M1524 AC Adapter)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343(W) × 98.8(H) × 360(D) 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16 (Classic Analog-Forward Hybrid)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Verified Data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Preamp Topology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Ultra-HDDA (High Definition Discrete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 Channels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(10 XLR mic, 12 TRS line, 2 RCA/Mini stereo)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Fader Travel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UNVERIFIED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Equivalent Input Noise (EIN)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 dBu (Mono input, Rs=150Ω, Gain max)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Harmonic Distortion (THD+N)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&lt;0.01% (+10dBu), &lt;0.004% (+4dBu)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Frequency 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Hz to 30 kHz, +0.5/–1.0 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Digital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Multitrack SD Recorder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tracks (14 inputs + 2 stereo mix) up to 24-bit/48kHz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USB Audio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16-in / 14-out, USB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DAW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(Audio interface operation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Consumption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430(W) × 112.9(H) × 463(D) 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24 (Classic Analog-Forward Hybrid)</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Verified Data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Preamp Topology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Ultra-HDDA (High Definition Discrete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 Channels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(16 XLR mic, 20 TRS line, 2 RCA/Bluetooth stereo)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Fader Travel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Equivalent Input Noise (EIN)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 dBu (Mono input, Rs=150Ω, Gain max)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Harmonic Distortion (THD+N)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&lt;0.01% (+10dBu), &lt;0.004% (+4dBu)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Frequency 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Hz to 30 kHz, +0.5/-1.0 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Digital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Multitrack SD Recorder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tracks (22 inputs + 2 stereo mix) up to 24-bit/48kHz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USB Audio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24-in / 22-out, USB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DAW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(Audio interface operation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Consumption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576 × 112.5 × 513 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kg / 22.49 lbs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2400 (Advanced Flagship Hybrid)</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Verified Data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Preamp Topology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Ultra-HDDA (High Definition Discrete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 Channels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(16 XLR mic, 20 TRS line, 2 TS inst)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Fader Travel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Equivalent Input Noise (EIN)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 dBu (Rs=150Ω, Gain max, A-weighted)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Harmonic Distortion (THD+N)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0.003% (MIC IN to MAIN OUT, +2dBu, 1kHz)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Frequency 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Hz to 30 kHz (+0.5 / -1.0 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Digital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Multitrack SD Recorder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tracks (22 inputs + 2 stereo mix) up to 24-bit/48kHz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USB Audio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24-in / 22-out, USB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DAW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HUI/MCU Protocol Emulation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5-pin DIN IN/OUT, MTC, Click Tempo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Consumption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680.5(W) × 132.5(H) × 568.0(D) 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Studio Bridge (The Transparent Digital Bridge)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The Studio Bridge operates exclusively as an A/D/A line-level bridge. Consequently, it lacks channel strips, faders, EQs, and preamplifiers.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Verified Data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Preamp Topology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(Direct Line-Level 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Input/Output Topology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24x24 DB25 (AES59-2012 compliant)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Impedance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 ≥10 kΩ / Output: 200 Ω</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Equivalent Input Noise (EIN)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(No preamplification stage)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Harmonic Distortion (THD+N)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≤0.003% (1 kHz, at maximum input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dB (22kHz LPF + A-weight)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Digital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Multitrack SD Recorder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tracks (BWF WAV) up to 24-bit/48kHz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USB Audio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24-in / 24-out, USB Type-B, USB 2.0 High-Speed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DAW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HUI/MCU Protocol Emulation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5-pin DIN IN/OUT, MTC, SPP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Consumption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446.5(W) × 114.6(H) × 269.5(D) 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Mounting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6U 19-inch Rack-mountable (via optional AK-RMSTBG)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1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9 — Voiceover Tone Research</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voiceover delivery must reject all persuasive, commercial, or colloquial inflections. The tone requires a highly specialized, objective resonance, akin to the cadence of a senior acoustic engineer presenting a white paper to a board of acousticians.</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Direction 1: The Systems Architect</w:t>
      </w:r>
      <w:r w:rsidDel="00000000" w:rsidR="00000000" w:rsidRPr="00000000">
        <w:rPr>
          <w:rFonts w:ascii="Google Sans" w:cs="Google Sans" w:eastAsia="Google Sans" w:hAnsi="Google Sans"/>
          <w:color w:val="1f1f1f"/>
          <w:rtl w:val="0"/>
        </w:rPr>
        <w:t xml:space="preserve"> This tone is calculated and methodical, prioritizing structural logic and acoustic physics over feature listings.</w:t>
      </w:r>
      <w:r w:rsidDel="00000000" w:rsidR="00000000" w:rsidRPr="00000000">
        <w:rPr>
          <w:rFonts w:ascii="Google Sans" w:cs="Google Sans" w:eastAsia="Google Sans" w:hAnsi="Google Sans"/>
          <w:i w:val="1"/>
          <w:iCs w:val="1"/>
          <w:color w:val="1f1f1f"/>
          <w:rtl w:val="0"/>
        </w:rPr>
        <w:t xml:space="preserve">Sample:</w:t>
      </w:r>
      <w:r w:rsidDel="00000000" w:rsidR="00000000" w:rsidRPr="00000000">
        <w:rPr>
          <w:rFonts w:ascii="Google Sans" w:cs="Google Sans" w:eastAsia="Google Sans" w:hAnsi="Google Sans"/>
          <w:color w:val="1f1f1f"/>
          <w:rtl w:val="0"/>
        </w:rPr>
        <w:t xml:space="preserve"> "Latency is not merely an inconvenience; it is a fundamental disruption of phase coherence. By splitting the analog waveform prior to digital conversion, the Ultra-HDDA discrete architecture achieves an equivalent input noise of minus one hundred twenty-eight decibels. This design permits instantaneous tactile summing without compromising the fidelity of the simultaneous multitrack data stream."</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Direction 2: The Calibration Specialist</w:t>
      </w:r>
      <w:r w:rsidDel="00000000" w:rsidR="00000000" w:rsidRPr="00000000">
        <w:rPr>
          <w:rFonts w:ascii="Google Sans" w:cs="Google Sans" w:eastAsia="Google Sans" w:hAnsi="Google Sans"/>
          <w:color w:val="1f1f1f"/>
          <w:rtl w:val="0"/>
        </w:rPr>
        <w:t xml:space="preserve"> This tone is surgical and clinical, prioritizing hard numerical data and absolute mechanical transparency.</w:t>
      </w:r>
      <w:r w:rsidDel="00000000" w:rsidR="00000000" w:rsidRPr="00000000">
        <w:rPr>
          <w:rFonts w:ascii="Google Sans" w:cs="Google Sans" w:eastAsia="Google Sans" w:hAnsi="Google Sans"/>
          <w:i w:val="1"/>
          <w:iCs w:val="1"/>
          <w:color w:val="1f1f1f"/>
          <w:rtl w:val="0"/>
        </w:rPr>
        <w:t xml:space="preserve">Sample:</w:t>
      </w:r>
      <w:r w:rsidDel="00000000" w:rsidR="00000000" w:rsidRPr="00000000">
        <w:rPr>
          <w:rFonts w:ascii="Google Sans" w:cs="Google Sans" w:eastAsia="Google Sans" w:hAnsi="Google Sans"/>
          <w:color w:val="1f1f1f"/>
          <w:rtl w:val="0"/>
        </w:rPr>
        <w:t xml:space="preserve"> "Interfacing legacy consoles requires absolute line-level transparency. Utilizing the AES59-2012 multi-pin standard, the DB25 input matrix bypasses acoustic preamplification entirely. The result is a flat, uncolored insertion point, yielding a total harmonic distortion of less than zero point zero zero three percent during analog-to-digital conversion."</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Direction 3: The Integration Authority</w:t>
      </w:r>
      <w:r w:rsidDel="00000000" w:rsidR="00000000" w:rsidRPr="00000000">
        <w:rPr>
          <w:rFonts w:ascii="Google Sans" w:cs="Google Sans" w:eastAsia="Google Sans" w:hAnsi="Google Sans"/>
          <w:color w:val="1f1f1f"/>
          <w:rtl w:val="0"/>
        </w:rPr>
        <w:t xml:space="preserve"> This tone is authoritative and broad in perspective, prioritizing ecosystem mastery and workflow synchronization.</w:t>
      </w:r>
      <w:r w:rsidDel="00000000" w:rsidR="00000000" w:rsidRPr="00000000">
        <w:rPr>
          <w:rFonts w:ascii="Google Sans" w:cs="Google Sans" w:eastAsia="Google Sans" w:hAnsi="Google Sans"/>
          <w:i w:val="1"/>
          <w:iCs w:val="1"/>
          <w:color w:val="1f1f1f"/>
          <w:rtl w:val="0"/>
        </w:rPr>
        <w:t xml:space="preserve">Sample:</w:t>
      </w:r>
      <w:r w:rsidDel="00000000" w:rsidR="00000000" w:rsidRPr="00000000">
        <w:rPr>
          <w:rFonts w:ascii="Google Sans" w:cs="Google Sans" w:eastAsia="Google Sans" w:hAnsi="Google Sans"/>
          <w:color w:val="1f1f1f"/>
          <w:rtl w:val="0"/>
        </w:rPr>
        <w:t xml:space="preserve"> "A hybrid ecosystem demands centralized synchronization. Deploying HUI and MCU protocol emulation alongside hardwired MIDI time code ensures that every external sequencer, every digital timeline, and every motorized automation lane remains locked in absolute frame-accurate alignment with the master summing bus."</w:t>
      </w:r>
    </w:p>
    <w:p w:rsidR="00000000" w:rsidDel="00000000" w:rsidP="00000000" w:rsidRDefault="00000000" w:rsidRPr="00000000" w14:paraId="0000017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10 — Typography, Information Hierarchy, and Mandatory Branding/Contact Requirements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absolute absence of pricing or commercial language, the visual focal point—the Level 1 hero typography—is anchored entirely by the verified technical specifications isolated in Stage 8.</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information hierarchy operates strictly on technical weight. Level 1 (Hero/Center-Screen) features crucial verified metrics, such as "-128 dBu EIN," "AES59-2012 DB25 Matrix," "24-Bit / 48kHz SDXC Engine," or "HUI/MCU Emulation." The typographic font choice must be a clean, monospaced or highly geometric sans-serif (such as DIN Alternate or Roboto Mono) to reinforce the engineering-instrument aesthetic. Level 2 (Sub-Hero/Contextual) provides brief technical context supporting the hero metric, such as "Ultra-HDDA Discrete Architecture" or "Hardware Transport Control." This should utilize a standard sans-serif font, regular weight, operating at 50% opacity relative to the hero text.</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this is a technical brief asserting engineering authority, the mandatory contact information must not resemble a retail "call to action." Instead, it is treated as a persistent, sophisticated broadcast watermark and footer assembly. The Shivansh Electronics logo must be locked to the top-right safe margin, operating as a continuous, 60% opacity watermark throughout all deliverables.</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persistent lower-third, structured as a "Data Ribbon," must run across the extreme bottom edge of the frame. The left alignment displays the website (www.shivanshelectronics.in). The center alignment displays the required social handles separated by vertical pipes ( | instagram.com/@shivanshelectronics.in | facebook.com/@shivanshelectronics.in | youtube.com/@shivanshelectronics-in | ). The right alignment displays the technical support and consultation lines (+91 98316 62458 | +91 91477 00677 | +91 89818 07755). The typography for this ribbon must be micro-text size, featuring high tracking (letter spacing), rendered in a medium-grey tone. It must remain entirely unobtrusive to the main visual, yet constantly available for the engineering professional requiring system consultation.</w:t>
      </w:r>
    </w:p>
    <w:p w:rsidR="00000000" w:rsidDel="00000000" w:rsidP="00000000" w:rsidRDefault="00000000" w:rsidRPr="00000000" w14:paraId="0000018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11 — Representational Video Generation Prompts: Exactly 10 Prompts, 10 Seconds Each</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10 prompts are formatted strictly for Nano Banana Pro. They describe completely generic, unbranded hardware and environments designed to evoke the technical workflows of the five units. They are completely devoid of any depiction of specific TASCAM hardware, Shivansh branding, pricing, or on-screen text overlays.</w:t>
      </w:r>
    </w:p>
    <w:p w:rsidR="00000000" w:rsidDel="00000000" w:rsidP="00000000" w:rsidRDefault="00000000" w:rsidRPr="00000000" w14:paraId="00000185">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TASCAM Model Series — 5 Additional Video Generation Prompts</w:t>
      </w:r>
    </w:p>
    <w:p w:rsidR="00000000" w:rsidDel="00000000" w:rsidP="00000000" w:rsidRDefault="00000000" w:rsidRPr="00000000" w14:paraId="00000186">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**Extends the 10-prompt set to 15 · 10 seconds each · for Gemini video generation (or Veo/Flow)**</w:t>
      </w:r>
    </w:p>
    <w:p w:rsidR="00000000" w:rsidDel="00000000" w:rsidP="00000000" w:rsidRDefault="00000000" w:rsidRPr="00000000" w14:paraId="00000187">
      <w:pP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8">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9">
      <w:pP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A">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Why these five</w:t>
      </w:r>
    </w:p>
    <w:p w:rsidR="00000000" w:rsidDel="00000000" w:rsidP="00000000" w:rsidRDefault="00000000" w:rsidRPr="00000000" w14:paraId="0000018B">
      <w:pP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C">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went back through the brief's material the first 10 didn't fully use — Stage 1's model differentiation, Stage 4's #5 priority (subgrouping/AUX matrix), and Stage 9's three distinct voiceover tones — and found three real gaps rather than just padding to a round number:</w:t>
      </w:r>
    </w:p>
    <w:p w:rsidR="00000000" w:rsidDel="00000000" w:rsidP="00000000" w:rsidRDefault="00000000" w:rsidRPr="00000000" w14:paraId="0000018D">
      <w:pP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E">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**No shot distinguishes the hybrid models from the pure-analog ones.** Stage 1 spends significant effort establishing that the Model 12 and 2400 are DAW-commanding hybrids while the 16 and 24 are deliberately computer-independent analog desks. All 10 original prompts show generic consoles that could be either. **New 11 and 12** each anchor one identity specifically.</w:t>
      </w:r>
    </w:p>
    <w:p w:rsidR="00000000" w:rsidDel="00000000" w:rsidP="00000000" w:rsidRDefault="00000000" w:rsidRPr="00000000" w14:paraId="0000018F">
      <w:pP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0">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**Subgrouping and the AUX matrix (Stage 4, priority #5) only had indirect coverage.** Nothing shows the actual *routing decision* — sending several channels to a subgroup, or building a discrete monitor mix on an AUX send — as its own clear action. **New 13** covers this directly.</w:t>
      </w:r>
    </w:p>
    <w:p w:rsidR="00000000" w:rsidDel="00000000" w:rsidP="00000000" w:rsidRDefault="00000000" w:rsidRPr="00000000" w14:paraId="00000191">
      <w:pP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2">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**Stage 9's "Infrastructure Engineer" tone had no visual match.** That direction is described as "direct, unyielding, specification-focused" — colder and more procedural than the tactile warmth running through the first 10. **New 14** is built to sit under that specific voiceover register.</w:t>
      </w:r>
    </w:p>
    <w:p w:rsidR="00000000" w:rsidDel="00000000" w:rsidP="00000000" w:rsidRDefault="00000000" w:rsidRPr="00000000" w14:paraId="00000193">
      <w:pP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4">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 15** closes a smaller but real gap: the brief's Phase 3 language explicitly describes the preamp splitting into three *simultaneous* parallel streams (analog / SD / USB) — the first 10 show each destination separately (Prompt 1 → analog jack, Prompt 5 → SD card, Prompt 7 → DAW) but nothing shows the split happening as one continuous idea, which is the core of your Stage 3 identity narrative.</w:t>
      </w:r>
    </w:p>
    <w:p w:rsidR="00000000" w:rsidDel="00000000" w:rsidP="00000000" w:rsidRDefault="00000000" w:rsidRPr="00000000" w14:paraId="00000195">
      <w:pP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6">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Same constraints as the original 10 carry over: no TASCAM branding, no Shivansh Electronics branding, no on-screen text or graphic overlays, no pricing, clinical high-contrast technical aesthetic, fully generic/unbranded hardware, continuous camera motion rather than scripted cause-and-effect triggers.</w:t>
      </w:r>
    </w:p>
    <w:p w:rsidR="00000000" w:rsidDel="00000000" w:rsidP="00000000" w:rsidRDefault="00000000" w:rsidRPr="00000000" w14:paraId="00000197">
      <w:pP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8">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9">
      <w:pP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A">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The 5 Additional Prompts</w:t>
      </w:r>
    </w:p>
    <w:p w:rsidR="00000000" w:rsidDel="00000000" w:rsidP="00000000" w:rsidRDefault="00000000" w:rsidRPr="00000000" w14:paraId="0000019B">
      <w:pP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C">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11 — The Hybrid Console *(new — Model 12 / 2400 identity, DAW-commanding)*</w:t>
      </w:r>
    </w:p>
    <w:p w:rsidR="00000000" w:rsidDel="00000000" w:rsidP="00000000" w:rsidRDefault="00000000" w:rsidRPr="00000000" w14:paraId="0000019D">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*Anchors Stage 1's hybrid-model identity: a console that actively commands software, not just feeds it*</w:t>
      </w:r>
    </w:p>
    <w:p w:rsidR="00000000" w:rsidDel="00000000" w:rsidP="00000000" w:rsidRDefault="00000000" w:rsidRPr="00000000" w14:paraId="0000019E">
      <w:pP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F">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shot, slight high angle, in a compact modern project studio: an engineer's hand presses a physical transport button on an unbranded analog-style console, and in the same continuous motion reaches to a small MIDI port on the rear panel, tracing a thin 5-pin cable running to an external hardware synthesizer sitting beside the desk, its sequencer LEDs beginning to pulse in time. The camera holds wide enough to show console, cable, and synthesizer together in one frame — a single physical console visibly reaching outward to command more than just audio. Clean, bright, contemporary studio lighting. No dialogue, a soft MIDI clock tick audible under ambient room tone, faint synthesizer arpeggiation beginning.</w:t>
      </w:r>
    </w:p>
    <w:p w:rsidR="00000000" w:rsidDel="00000000" w:rsidP="00000000" w:rsidRDefault="00000000" w:rsidRPr="00000000" w14:paraId="000001A0">
      <w:pP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1">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2">
      <w:pP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3">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12 — The Pure Desk *(new — Model 16 / 24 identity, computer-independent)*</w:t>
      </w:r>
    </w:p>
    <w:p w:rsidR="00000000" w:rsidDel="00000000" w:rsidP="00000000" w:rsidRDefault="00000000" w:rsidRPr="00000000" w14:paraId="000001A4">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*Anchors Stage 1's opposite identity: a console built for zero-latency tactile control with no computer in the room at all*</w:t>
      </w:r>
    </w:p>
    <w:p w:rsidR="00000000" w:rsidDel="00000000" w:rsidP="00000000" w:rsidRDefault="00000000" w:rsidRPr="00000000" w14:paraId="000001A5">
      <w:pP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6">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Wide shot, static, in a small live-sound rehearsal space: an unbranded analog mixing console sits at the center of the frame, faders and knobs dense across its surface, with no laptop, monitor, or USB cable visible anywhere in the shot. A sound engineer stands over it, both hands moving independently across two different fader banks at once, riding levels in real time as a band plays just out of focus in the background. The camera holds the wide frame for the full duration, letting the absence of any computer register as the point. Warm, practical stage-adjacent lighting. No dialogue, live room ambience and instrument bleed, no digital or electronic tones of any kind.</w:t>
      </w:r>
    </w:p>
    <w:p w:rsidR="00000000" w:rsidDel="00000000" w:rsidP="00000000" w:rsidRDefault="00000000" w:rsidRPr="00000000" w14:paraId="000001A7">
      <w:pP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8">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9">
      <w:pP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A">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13 — Building the Monitor Mix *(new — subgrouping / AUX matrix, Stage 4 priority #5)*</w:t>
      </w:r>
    </w:p>
    <w:p w:rsidR="00000000" w:rsidDel="00000000" w:rsidP="00000000" w:rsidRDefault="00000000" w:rsidRPr="00000000" w14:paraId="000001AB">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*Makes the routing decision itself the visible action, rather than implying it*</w:t>
      </w:r>
    </w:p>
    <w:p w:rsidR="00000000" w:rsidDel="00000000" w:rsidP="00000000" w:rsidRDefault="00000000" w:rsidRPr="00000000" w14:paraId="000001AC">
      <w:pP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D">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Close-up, over-the-shoulder angle: an engineer's fingers move along a row of small auxiliary send knobs above four adjacent channel strips on an unbranded mixing console, turning each one to a slightly different level in quick, deliberate succession. The camera pulls back to reveal a separate, isolated fader off to the side of the main bank — clearly a subgroup or monitor send — rising smoothly as the engineer's other hand pushes it up, independent of the main channel faders beside it. The shot demonstrates a distinct, separate mix being built in parallel to the main one. Cool, clinical studio lighting, sharp focus throughout. No dialogue, the soft mechanical texture of knobs turning, a low console hum.</w:t>
      </w:r>
    </w:p>
    <w:p w:rsidR="00000000" w:rsidDel="00000000" w:rsidP="00000000" w:rsidRDefault="00000000" w:rsidRPr="00000000" w14:paraId="000001AE">
      <w:pPr>
        <w:spacing w:after="25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14 — Specification Density *(new — matches Stage 9's "Infrastructure Engineer" tone)*</w:t>
      </w:r>
    </w:p>
    <w:p w:rsidR="00000000" w:rsidDel="00000000" w:rsidP="00000000" w:rsidRDefault="00000000" w:rsidRPr="00000000" w14:paraId="000001AF">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*Built for the coldest, most procedural of the three voiceover directions*</w:t>
      </w:r>
    </w:p>
    <w:p w:rsidR="00000000" w:rsidDel="00000000" w:rsidP="00000000" w:rsidRDefault="00000000" w:rsidRPr="00000000" w14:paraId="000001B0">
      <w:pP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1">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Locked-off wide shot, perfectly symmetrical framing, of an unbranded mixing console's full input bank under harsh, even, shadowless lighting — closer to a machine-vision inspection setup than a warm studio scene. The camera holds completely still for several seconds on the dense, repeating geometry of identical channel strips, then executes one slow, mechanically precise lateral pan at a constant speed across the entire width of the console, treating every channel with exactly equal visual weight. No hands, no engineer, no human presence anywhere in frame — hardware alone, presented as pure specification. Flat, clinical, high-contrast lighting with no warmth. No dialogue, no ambient room tone, only a faint, steady electronic hum — deliberately sparse.</w:t>
      </w:r>
    </w:p>
    <w:p w:rsidR="00000000" w:rsidDel="00000000" w:rsidP="00000000" w:rsidRDefault="00000000" w:rsidRPr="00000000" w14:paraId="000001B2">
      <w:pPr>
        <w:spacing w:after="25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15 — The Simultaneous Split *(new — the Tri-Path identity as one continuous shot)*</w:t>
      </w:r>
    </w:p>
    <w:p w:rsidR="00000000" w:rsidDel="00000000" w:rsidP="00000000" w:rsidRDefault="00000000" w:rsidRPr="00000000" w14:paraId="000001B3">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closest live-action equivalent to Stage 3's core identity narrative, without attempting the vector-graphics version that belongs in Remotion*</w:t>
      </w:r>
    </w:p>
    <w:p w:rsidR="00000000" w:rsidDel="00000000" w:rsidP="00000000" w:rsidRDefault="00000000" w:rsidRPr="00000000" w14:paraId="000001B4">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 macro shot, static camera, on the exact moment an XLR connector seats into an unbranded console's input jack. The instant it locks in, the camera holds as three things begin happening at once in a single unbroken take, captured via a slow pull-back that reveals all three in one frame: a fader on the channel strip begins to respond to incoming level, a small red status LED beside a media slot on the same console glows steadily to life, and — visible on a softly blurred monitor in the background — a DAW timeline begins scrolling. Nothing cuts between the three; the single continuous pull-back is what makes them read as simultaneous rather than sequential. Clinical, high-contrast lighting throughout. No dialogue, layered ambient tones — a soft fader-motor hum, a faint LED-adjacent click, a quiet electronic pulse from the monitor — arriving together rather than in sequence.</w:t>
      </w:r>
    </w:p>
    <w:p w:rsidR="00000000" w:rsidDel="00000000" w:rsidP="00000000" w:rsidRDefault="00000000" w:rsidRPr="00000000" w14:paraId="000001B5">
      <w:pPr>
        <w:spacing w:after="25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16 — The Scale of the Series (new — physical size progression across the range)</w:t>
      </w:r>
    </w:p>
    <w:p w:rsidR="00000000" w:rsidDel="00000000" w:rsidP="00000000" w:rsidRDefault="00000000" w:rsidRPr="00000000" w14:paraId="000001B6">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Visualizes Stage 8's dimension data as a single comparative idea rather than four separate spec lines</w:t>
      </w:r>
    </w:p>
    <w:p w:rsidR="00000000" w:rsidDel="00000000" w:rsidP="00000000" w:rsidRDefault="00000000" w:rsidRPr="00000000" w14:paraId="000001B7">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Wide shot, static camera, in a clean studio storage room: four unbranded mixing consoles of visibly increasing size sit in a row on a long shelf, from a compact desktop unit on the left to a large, wide console on the right, each one noticeably larger than the last. The camera holds the full row in frame for several seconds, then executes one slow, continuous dolly move along the length of the shelf, keeping all four consoles in soft focus at the edges of the frame while the one nearest the lens stays sharp as the camera passes it. Even, neutral lighting throughout, no dramatic shadow play — the point is direct visual comparison, not mood. No dialogue, quiet room tone only.</w:t>
      </w:r>
    </w:p>
    <w:p w:rsidR="00000000" w:rsidDel="00000000" w:rsidP="00000000" w:rsidRDefault="00000000" w:rsidRPr="00000000" w14:paraId="000001B8">
      <w:pPr>
        <w:spacing w:after="25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17 — Holding the Mix Together (new — Model 16's live-show stakes, 3-AUX-bus context)</w:t>
      </w:r>
    </w:p>
    <w:p w:rsidR="00000000" w:rsidDel="00000000" w:rsidP="00000000" w:rsidRDefault="00000000" w:rsidRPr="00000000" w14:paraId="000001B9">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Puts the console under the real-time pressure Stage 2's buyer psychology describes</w:t>
      </w:r>
    </w:p>
    <w:p w:rsidR="00000000" w:rsidDel="00000000" w:rsidP="00000000" w:rsidRDefault="00000000" w:rsidRPr="00000000" w14:paraId="000001BA">
      <w:pP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Wide shot, atmospheric haze, on a small live-music stage moments into a performance: a musician on stage wears in-ear monitors, playing with full commitment, while at the side of the stage an engineer stands over an unbranded mixing console, one hand making a small, precise adjustment to a monitor send level without looking down, eyes on the performer instead. The camera holds a two-shot connecting engineer and performer in the same frame, making the real-time dependency between them visible. Warm stage-adjacent practical lighting with cooler haze in the background. No dialogue, live instrument and crowd ambience, no dropout or glitch — the mix stays solid throughout, which is the entire point.</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24 | 24-Track Live Recorder &amp; Mixing Console With Audio Interface - TASCAM, </w:t>
      </w:r>
      <w:hyperlink r:id="rId6">
        <w:r w:rsidDel="00000000" w:rsidR="00000000" w:rsidRPr="00000000">
          <w:rPr>
            <w:rFonts w:ascii="Google Sans" w:cs="Google Sans" w:eastAsia="Google Sans" w:hAnsi="Google Sans"/>
            <w:color w:val="0000ee"/>
            <w:sz w:val="24"/>
            <w:szCs w:val="24"/>
            <w:u w:val="single"/>
            <w:rtl w:val="0"/>
          </w:rPr>
          <w:t xml:space="preserve">https://tascam.jp/int/product/model_24</w:t>
        </w:r>
      </w:hyperlink>
      <w:r w:rsidDel="00000000" w:rsidR="00000000" w:rsidRPr="00000000">
        <w:rPr>
          <w:rtl w:val="0"/>
        </w:rPr>
      </w:r>
    </w:p>
    <w:p w:rsidR="00000000" w:rsidDel="00000000" w:rsidP="00000000" w:rsidRDefault="00000000" w:rsidRPr="00000000" w14:paraId="000001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2400 | 24-Track Flagship Analog Recording Console &amp; Live Mixer with Audio Interface | TASCAM, </w:t>
      </w:r>
      <w:hyperlink r:id="rId7">
        <w:r w:rsidDel="00000000" w:rsidR="00000000" w:rsidRPr="00000000">
          <w:rPr>
            <w:rFonts w:ascii="Google Sans" w:cs="Google Sans" w:eastAsia="Google Sans" w:hAnsi="Google Sans"/>
            <w:color w:val="0000ee"/>
            <w:sz w:val="24"/>
            <w:szCs w:val="24"/>
            <w:u w:val="single"/>
            <w:rtl w:val="0"/>
          </w:rPr>
          <w:t xml:space="preserve">https://tascam.jp/int/product/model_2400</w:t>
        </w:r>
      </w:hyperlink>
      <w:r w:rsidDel="00000000" w:rsidR="00000000" w:rsidRPr="00000000">
        <w:rPr>
          <w:rtl w:val="0"/>
        </w:rPr>
      </w:r>
    </w:p>
    <w:p w:rsidR="00000000" w:rsidDel="00000000" w:rsidP="00000000" w:rsidRDefault="00000000" w:rsidRPr="00000000" w14:paraId="000001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12 | 12-Track Digital Recording Mixer With Daw Controller &amp; Audio Interface, </w:t>
      </w:r>
      <w:hyperlink r:id="rId8">
        <w:r w:rsidDel="00000000" w:rsidR="00000000" w:rsidRPr="00000000">
          <w:rPr>
            <w:rFonts w:ascii="Google Sans" w:cs="Google Sans" w:eastAsia="Google Sans" w:hAnsi="Google Sans"/>
            <w:color w:val="0000ee"/>
            <w:sz w:val="24"/>
            <w:szCs w:val="24"/>
            <w:u w:val="single"/>
            <w:rtl w:val="0"/>
          </w:rPr>
          <w:t xml:space="preserve">https://tascam.jp/int/product/model_12</w:t>
        </w:r>
      </w:hyperlink>
      <w:r w:rsidDel="00000000" w:rsidR="00000000" w:rsidRPr="00000000">
        <w:rPr>
          <w:rtl w:val="0"/>
        </w:rPr>
      </w:r>
    </w:p>
    <w:p w:rsidR="00000000" w:rsidDel="00000000" w:rsidP="00000000" w:rsidRDefault="00000000" w:rsidRPr="00000000" w14:paraId="000001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16 | 16-Track Live Recorder &amp; Mixing Console With Audio Interface - TASCAM, </w:t>
      </w:r>
      <w:hyperlink r:id="rId9">
        <w:r w:rsidDel="00000000" w:rsidR="00000000" w:rsidRPr="00000000">
          <w:rPr>
            <w:rFonts w:ascii="Google Sans" w:cs="Google Sans" w:eastAsia="Google Sans" w:hAnsi="Google Sans"/>
            <w:color w:val="0000ee"/>
            <w:sz w:val="24"/>
            <w:szCs w:val="24"/>
            <w:u w:val="single"/>
            <w:rtl w:val="0"/>
          </w:rPr>
          <w:t xml:space="preserve">https://tascam.jp/int/product/model_16</w:t>
        </w:r>
      </w:hyperlink>
      <w:r w:rsidDel="00000000" w:rsidR="00000000" w:rsidRPr="00000000">
        <w:rPr>
          <w:rtl w:val="0"/>
        </w:rPr>
      </w:r>
    </w:p>
    <w:p w:rsidR="00000000" w:rsidDel="00000000" w:rsidP="00000000" w:rsidRDefault="00000000" w:rsidRPr="00000000" w14:paraId="000001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Studio Bridge | 24-Track Recorder and USB Audio Interface with MIDI | TASCAM, </w:t>
      </w:r>
      <w:hyperlink r:id="rId10">
        <w:r w:rsidDel="00000000" w:rsidR="00000000" w:rsidRPr="00000000">
          <w:rPr>
            <w:rFonts w:ascii="Google Sans" w:cs="Google Sans" w:eastAsia="Google Sans" w:hAnsi="Google Sans"/>
            <w:color w:val="0000ee"/>
            <w:sz w:val="24"/>
            <w:szCs w:val="24"/>
            <w:u w:val="single"/>
            <w:rtl w:val="0"/>
          </w:rPr>
          <w:t xml:space="preserve">https://tascam.com/us/product/studio_bridge</w:t>
        </w:r>
      </w:hyperlink>
      <w:r w:rsidDel="00000000" w:rsidR="00000000" w:rsidRPr="00000000">
        <w:rPr>
          <w:rtl w:val="0"/>
        </w:rPr>
      </w:r>
    </w:p>
    <w:p w:rsidR="00000000" w:rsidDel="00000000" w:rsidP="00000000" w:rsidRDefault="00000000" w:rsidRPr="00000000" w14:paraId="000001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Studio Bridge | 24-Track Recorder and USB Audio Interface with MIDI | TASCAM, </w:t>
      </w:r>
      <w:hyperlink r:id="rId11">
        <w:r w:rsidDel="00000000" w:rsidR="00000000" w:rsidRPr="00000000">
          <w:rPr>
            <w:rFonts w:ascii="Google Sans" w:cs="Google Sans" w:eastAsia="Google Sans" w:hAnsi="Google Sans"/>
            <w:color w:val="0000ee"/>
            <w:sz w:val="24"/>
            <w:szCs w:val="24"/>
            <w:u w:val="single"/>
            <w:rtl w:val="0"/>
          </w:rPr>
          <w:t xml:space="preserve">https://tascam.jp/int/product/studio_bridge</w:t>
        </w:r>
      </w:hyperlink>
      <w:r w:rsidDel="00000000" w:rsidR="00000000" w:rsidRPr="00000000">
        <w:rPr>
          <w:rtl w:val="0"/>
        </w:rPr>
      </w:r>
    </w:p>
    <w:p w:rsidR="00000000" w:rsidDel="00000000" w:rsidP="00000000" w:rsidRDefault="00000000" w:rsidRPr="00000000" w14:paraId="000001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AK-RMSTBG | Rack mount kit for Studio Bridge | TASCAM - International, </w:t>
      </w:r>
      <w:hyperlink r:id="rId12">
        <w:r w:rsidDel="00000000" w:rsidR="00000000" w:rsidRPr="00000000">
          <w:rPr>
            <w:rFonts w:ascii="Google Sans" w:cs="Google Sans" w:eastAsia="Google Sans" w:hAnsi="Google Sans"/>
            <w:color w:val="0000ee"/>
            <w:sz w:val="24"/>
            <w:szCs w:val="24"/>
            <w:u w:val="single"/>
            <w:rtl w:val="0"/>
          </w:rPr>
          <w:t xml:space="preserve">https://tascam.jp/int/product/ak-rmstbg</w:t>
        </w:r>
      </w:hyperlink>
      <w:r w:rsidDel="00000000" w:rsidR="00000000" w:rsidRPr="00000000">
        <w:rPr>
          <w:rtl w:val="0"/>
        </w:rPr>
      </w:r>
    </w:p>
    <w:p w:rsidR="00000000" w:rsidDel="00000000" w:rsidP="00000000" w:rsidRDefault="00000000" w:rsidRPr="00000000" w14:paraId="000001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Model 12 | Mixer / Interface / Recorder / Controller, </w:t>
      </w:r>
      <w:hyperlink r:id="rId13">
        <w:r w:rsidDel="00000000" w:rsidR="00000000" w:rsidRPr="00000000">
          <w:rPr>
            <w:rFonts w:ascii="Google Sans" w:cs="Google Sans" w:eastAsia="Google Sans" w:hAnsi="Google Sans"/>
            <w:color w:val="0000ee"/>
            <w:sz w:val="24"/>
            <w:szCs w:val="24"/>
            <w:u w:val="single"/>
            <w:rtl w:val="0"/>
          </w:rPr>
          <w:t xml:space="preserve">https://www.tascam.eu/en/model12</w:t>
        </w:r>
      </w:hyperlink>
      <w:r w:rsidDel="00000000" w:rsidR="00000000" w:rsidRPr="00000000">
        <w:rPr>
          <w:rtl w:val="0"/>
        </w:rPr>
      </w:r>
    </w:p>
    <w:p w:rsidR="00000000" w:rsidDel="00000000" w:rsidP="00000000" w:rsidRDefault="00000000" w:rsidRPr="00000000" w14:paraId="000001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Model 24 | 22-Channel Analogue Mixer With 24-Track Digital Recorder, </w:t>
      </w:r>
      <w:hyperlink r:id="rId14">
        <w:r w:rsidDel="00000000" w:rsidR="00000000" w:rsidRPr="00000000">
          <w:rPr>
            <w:rFonts w:ascii="Google Sans" w:cs="Google Sans" w:eastAsia="Google Sans" w:hAnsi="Google Sans"/>
            <w:color w:val="0000ee"/>
            <w:sz w:val="24"/>
            <w:szCs w:val="24"/>
            <w:u w:val="single"/>
            <w:rtl w:val="0"/>
          </w:rPr>
          <w:t xml:space="preserve">https://www.tascam.eu/en/model24</w:t>
        </w:r>
      </w:hyperlink>
      <w:r w:rsidDel="00000000" w:rsidR="00000000" w:rsidRPr="00000000">
        <w:rPr>
          <w:rtl w:val="0"/>
        </w:rPr>
      </w:r>
    </w:p>
    <w:p w:rsidR="00000000" w:rsidDel="00000000" w:rsidP="00000000" w:rsidRDefault="00000000" w:rsidRPr="00000000" w14:paraId="000001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Model 2400 | 24-Track Recording Console, </w:t>
      </w:r>
      <w:hyperlink r:id="rId15">
        <w:r w:rsidDel="00000000" w:rsidR="00000000" w:rsidRPr="00000000">
          <w:rPr>
            <w:rFonts w:ascii="Google Sans" w:cs="Google Sans" w:eastAsia="Google Sans" w:hAnsi="Google Sans"/>
            <w:color w:val="0000ee"/>
            <w:sz w:val="24"/>
            <w:szCs w:val="24"/>
            <w:u w:val="single"/>
            <w:rtl w:val="0"/>
          </w:rPr>
          <w:t xml:space="preserve">https://www.tascam.eu/en/model2400</w:t>
        </w:r>
      </w:hyperlink>
      <w:r w:rsidDel="00000000" w:rsidR="00000000" w:rsidRPr="00000000">
        <w:rPr>
          <w:rtl w:val="0"/>
        </w:rPr>
      </w:r>
    </w:p>
    <w:p w:rsidR="00000000" w:rsidDel="00000000" w:rsidP="00000000" w:rsidRDefault="00000000" w:rsidRPr="00000000" w14:paraId="000001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Model 16 | 14-Channel Analogue Mixer With 16-Track Digital Recorder, </w:t>
      </w:r>
      <w:hyperlink r:id="rId16">
        <w:r w:rsidDel="00000000" w:rsidR="00000000" w:rsidRPr="00000000">
          <w:rPr>
            <w:rFonts w:ascii="Google Sans" w:cs="Google Sans" w:eastAsia="Google Sans" w:hAnsi="Google Sans"/>
            <w:color w:val="0000ee"/>
            <w:sz w:val="24"/>
            <w:szCs w:val="24"/>
            <w:u w:val="single"/>
            <w:rtl w:val="0"/>
          </w:rPr>
          <w:t xml:space="preserve">https://www.tascam.eu/en/model16</w:t>
        </w:r>
      </w:hyperlink>
      <w:r w:rsidDel="00000000" w:rsidR="00000000" w:rsidRPr="00000000">
        <w:rPr>
          <w:rtl w:val="0"/>
        </w:rPr>
      </w:r>
    </w:p>
    <w:p w:rsidR="00000000" w:rsidDel="00000000" w:rsidP="00000000" w:rsidRDefault="00000000" w:rsidRPr="00000000" w14:paraId="000001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Multitrack Recording Console - TASCAM, </w:t>
      </w:r>
      <w:hyperlink r:id="rId17">
        <w:r w:rsidDel="00000000" w:rsidR="00000000" w:rsidRPr="00000000">
          <w:rPr>
            <w:rFonts w:ascii="Google Sans" w:cs="Google Sans" w:eastAsia="Google Sans" w:hAnsi="Google Sans"/>
            <w:color w:val="0000ee"/>
            <w:sz w:val="24"/>
            <w:szCs w:val="24"/>
            <w:u w:val="single"/>
            <w:rtl w:val="0"/>
          </w:rPr>
          <w:t xml:space="preserve">https://tascam.com/wp-content/uploads/downloads/products/tascam/model_12/model-12_om_efs_vh3.pdf</w:t>
        </w:r>
      </w:hyperlink>
      <w:r w:rsidDel="00000000" w:rsidR="00000000" w:rsidRPr="00000000">
        <w:rPr>
          <w:rtl w:val="0"/>
        </w:rPr>
      </w:r>
    </w:p>
    <w:p w:rsidR="00000000" w:rsidDel="00000000" w:rsidP="00000000" w:rsidRDefault="00000000" w:rsidRPr="00000000" w14:paraId="000001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12 | TASCAM, </w:t>
      </w:r>
      <w:hyperlink r:id="rId18">
        <w:r w:rsidDel="00000000" w:rsidR="00000000" w:rsidRPr="00000000">
          <w:rPr>
            <w:rFonts w:ascii="Google Sans" w:cs="Google Sans" w:eastAsia="Google Sans" w:hAnsi="Google Sans"/>
            <w:color w:val="0000ee"/>
            <w:sz w:val="24"/>
            <w:szCs w:val="24"/>
            <w:u w:val="single"/>
            <w:rtl w:val="0"/>
          </w:rPr>
          <w:t xml:space="preserve">https://cf.tascam.jp/wp-content/uploads/downloads/products/tascam/model_12/model-12_j-spec_om_vc.pdf</w:t>
        </w:r>
      </w:hyperlink>
      <w:r w:rsidDel="00000000" w:rsidR="00000000" w:rsidRPr="00000000">
        <w:rPr>
          <w:rtl w:val="0"/>
        </w:rPr>
      </w:r>
    </w:p>
    <w:p w:rsidR="00000000" w:rsidDel="00000000" w:rsidP="00000000" w:rsidRDefault="00000000" w:rsidRPr="00000000" w14:paraId="000001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12 | 12-Track Digital Recording Mixer With Daw Controller &amp; Audio Interface, </w:t>
      </w:r>
      <w:hyperlink r:id="rId19">
        <w:r w:rsidDel="00000000" w:rsidR="00000000" w:rsidRPr="00000000">
          <w:rPr>
            <w:rFonts w:ascii="Google Sans" w:cs="Google Sans" w:eastAsia="Google Sans" w:hAnsi="Google Sans"/>
            <w:color w:val="0000ee"/>
            <w:sz w:val="24"/>
            <w:szCs w:val="24"/>
            <w:u w:val="single"/>
            <w:rtl w:val="0"/>
          </w:rPr>
          <w:t xml:space="preserve">https://tascam.com/int/product/model_12/top</w:t>
        </w:r>
      </w:hyperlink>
      <w:r w:rsidDel="00000000" w:rsidR="00000000" w:rsidRPr="00000000">
        <w:rPr>
          <w:rtl w:val="0"/>
        </w:rPr>
      </w:r>
    </w:p>
    <w:p w:rsidR="00000000" w:rsidDel="00000000" w:rsidP="00000000" w:rsidRDefault="00000000" w:rsidRPr="00000000" w14:paraId="000001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Sonicview 16 | Interactive Digital Mixing Station, </w:t>
      </w:r>
      <w:hyperlink r:id="rId20">
        <w:r w:rsidDel="00000000" w:rsidR="00000000" w:rsidRPr="00000000">
          <w:rPr>
            <w:rFonts w:ascii="Google Sans" w:cs="Google Sans" w:eastAsia="Google Sans" w:hAnsi="Google Sans"/>
            <w:color w:val="0000ee"/>
            <w:sz w:val="24"/>
            <w:szCs w:val="24"/>
            <w:u w:val="single"/>
            <w:rtl w:val="0"/>
          </w:rPr>
          <w:t xml:space="preserve">https://www.tascam.eu/en/sonicview16</w:t>
        </w:r>
      </w:hyperlink>
      <w:r w:rsidDel="00000000" w:rsidR="00000000" w:rsidRPr="00000000">
        <w:rPr>
          <w:rtl w:val="0"/>
        </w:rPr>
      </w:r>
    </w:p>
    <w:p w:rsidR="00000000" w:rsidDel="00000000" w:rsidP="00000000" w:rsidRDefault="00000000" w:rsidRPr="00000000" w14:paraId="000001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16 - TASCAM, </w:t>
      </w:r>
      <w:hyperlink r:id="rId21">
        <w:r w:rsidDel="00000000" w:rsidR="00000000" w:rsidRPr="00000000">
          <w:rPr>
            <w:rFonts w:ascii="Google Sans" w:cs="Google Sans" w:eastAsia="Google Sans" w:hAnsi="Google Sans"/>
            <w:color w:val="0000ee"/>
            <w:sz w:val="24"/>
            <w:szCs w:val="24"/>
            <w:u w:val="single"/>
            <w:rtl w:val="0"/>
          </w:rPr>
          <w:t xml:space="preserve">https://cf.tascam.jp/wp-content/uploads/downloads/catalogs/tascam/english/d7366_catalog_model16_en_20200113.pdf</w:t>
        </w:r>
      </w:hyperlink>
      <w:r w:rsidDel="00000000" w:rsidR="00000000" w:rsidRPr="00000000">
        <w:rPr>
          <w:rtl w:val="0"/>
        </w:rPr>
      </w:r>
    </w:p>
    <w:p w:rsidR="00000000" w:rsidDel="00000000" w:rsidP="00000000" w:rsidRDefault="00000000" w:rsidRPr="00000000" w14:paraId="000001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16 | 16-Track Live Recorder &amp; Mixing Console With Audio Interface - TASCAM, </w:t>
      </w:r>
      <w:hyperlink r:id="rId22">
        <w:r w:rsidDel="00000000" w:rsidR="00000000" w:rsidRPr="00000000">
          <w:rPr>
            <w:rFonts w:ascii="Google Sans" w:cs="Google Sans" w:eastAsia="Google Sans" w:hAnsi="Google Sans"/>
            <w:color w:val="0000ee"/>
            <w:sz w:val="24"/>
            <w:szCs w:val="24"/>
            <w:u w:val="single"/>
            <w:rtl w:val="0"/>
          </w:rPr>
          <w:t xml:space="preserve">https://tascam.com/int/product/model_16/feature</w:t>
        </w:r>
      </w:hyperlink>
      <w:r w:rsidDel="00000000" w:rsidR="00000000" w:rsidRPr="00000000">
        <w:rPr>
          <w:rtl w:val="0"/>
        </w:rPr>
      </w:r>
    </w:p>
    <w:p w:rsidR="00000000" w:rsidDel="00000000" w:rsidP="00000000" w:rsidRDefault="00000000" w:rsidRPr="00000000" w14:paraId="000001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24 | 24-Track Live Recorder &amp; Mixing Console With Audio Interface - TASCAM, </w:t>
      </w:r>
      <w:hyperlink r:id="rId23">
        <w:r w:rsidDel="00000000" w:rsidR="00000000" w:rsidRPr="00000000">
          <w:rPr>
            <w:rFonts w:ascii="Google Sans" w:cs="Google Sans" w:eastAsia="Google Sans" w:hAnsi="Google Sans"/>
            <w:color w:val="0000ee"/>
            <w:sz w:val="24"/>
            <w:szCs w:val="24"/>
            <w:u w:val="single"/>
            <w:rtl w:val="0"/>
          </w:rPr>
          <w:t xml:space="preserve">https://tascam.com/us/product/model_24</w:t>
        </w:r>
      </w:hyperlink>
      <w:r w:rsidDel="00000000" w:rsidR="00000000" w:rsidRPr="00000000">
        <w:rPr>
          <w:rtl w:val="0"/>
        </w:rPr>
      </w:r>
    </w:p>
    <w:p w:rsidR="00000000" w:rsidDel="00000000" w:rsidP="00000000" w:rsidRDefault="00000000" w:rsidRPr="00000000" w14:paraId="000001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2400 | 24-Track Flagship Analog Recording Console &amp; Live Mixer with Audio Interface | TASCAM, </w:t>
      </w:r>
      <w:hyperlink r:id="rId24">
        <w:r w:rsidDel="00000000" w:rsidR="00000000" w:rsidRPr="00000000">
          <w:rPr>
            <w:rFonts w:ascii="Google Sans" w:cs="Google Sans" w:eastAsia="Google Sans" w:hAnsi="Google Sans"/>
            <w:color w:val="0000ee"/>
            <w:sz w:val="24"/>
            <w:szCs w:val="24"/>
            <w:u w:val="single"/>
            <w:rtl w:val="0"/>
          </w:rPr>
          <w:t xml:space="preserve">https://tascam.com/int/product/model_2400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ascam.eu/en/sonicview16" TargetMode="External"/><Relationship Id="rId11" Type="http://schemas.openxmlformats.org/officeDocument/2006/relationships/hyperlink" Target="https://tascam.jp/int/product/studio_bridge" TargetMode="External"/><Relationship Id="rId22" Type="http://schemas.openxmlformats.org/officeDocument/2006/relationships/hyperlink" Target="https://tascam.com/int/product/model_16/feature" TargetMode="External"/><Relationship Id="rId10" Type="http://schemas.openxmlformats.org/officeDocument/2006/relationships/hyperlink" Target="https://tascam.com/us/product/studio_bridge" TargetMode="External"/><Relationship Id="rId21" Type="http://schemas.openxmlformats.org/officeDocument/2006/relationships/hyperlink" Target="https://cf.tascam.jp/wp-content/uploads/downloads/catalogs/tascam/english/d7366_catalog_model16_en_20200113.pdf" TargetMode="External"/><Relationship Id="rId13" Type="http://schemas.openxmlformats.org/officeDocument/2006/relationships/hyperlink" Target="https://www.tascam.eu/en/model12" TargetMode="External"/><Relationship Id="rId24" Type="http://schemas.openxmlformats.org/officeDocument/2006/relationships/hyperlink" Target="https://tascam.com/int/product/model_2400" TargetMode="External"/><Relationship Id="rId12" Type="http://schemas.openxmlformats.org/officeDocument/2006/relationships/hyperlink" Target="https://tascam.jp/int/product/ak-rmstbg" TargetMode="External"/><Relationship Id="rId23" Type="http://schemas.openxmlformats.org/officeDocument/2006/relationships/hyperlink" Target="https://tascam.com/us/product/model_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scam.jp/int/product/model_16" TargetMode="External"/><Relationship Id="rId15" Type="http://schemas.openxmlformats.org/officeDocument/2006/relationships/hyperlink" Target="https://www.tascam.eu/en/model2400" TargetMode="External"/><Relationship Id="rId14" Type="http://schemas.openxmlformats.org/officeDocument/2006/relationships/hyperlink" Target="https://www.tascam.eu/en/model24" TargetMode="External"/><Relationship Id="rId17" Type="http://schemas.openxmlformats.org/officeDocument/2006/relationships/hyperlink" Target="https://tascam.com/wp-content/uploads/downloads/products/tascam/model_12/model-12_om_efs_vh3.pdf" TargetMode="External"/><Relationship Id="rId16" Type="http://schemas.openxmlformats.org/officeDocument/2006/relationships/hyperlink" Target="https://www.tascam.eu/en/model16" TargetMode="External"/><Relationship Id="rId5" Type="http://schemas.openxmlformats.org/officeDocument/2006/relationships/styles" Target="styles.xml"/><Relationship Id="rId19" Type="http://schemas.openxmlformats.org/officeDocument/2006/relationships/hyperlink" Target="https://tascam.com/int/product/model_12/top" TargetMode="External"/><Relationship Id="rId6" Type="http://schemas.openxmlformats.org/officeDocument/2006/relationships/hyperlink" Target="https://tascam.jp/int/product/model_24" TargetMode="External"/><Relationship Id="rId18" Type="http://schemas.openxmlformats.org/officeDocument/2006/relationships/hyperlink" Target="https://cf.tascam.jp/wp-content/uploads/downloads/products/tascam/model_12/model-12_j-spec_om_vc.pdf" TargetMode="External"/><Relationship Id="rId7" Type="http://schemas.openxmlformats.org/officeDocument/2006/relationships/hyperlink" Target="https://tascam.jp/int/product/model_2400" TargetMode="External"/><Relationship Id="rId8" Type="http://schemas.openxmlformats.org/officeDocument/2006/relationships/hyperlink" Target="https://tascam.jp/int/product/model_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