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rFonts w:ascii="Times New Roman" w:hAnsi="Times New Roman"/>
          <w:b/>
          <w:sz w:val="32"/>
        </w:rPr>
        <w:t>VIDFUSION: AN AI-POWERED MULTI-VIDEO SUMMARIZATION AND FUSION PLATFORM</w:t>
      </w:r>
    </w:p>
    <w:p/>
    <w:p>
      <w:pPr>
        <w:jc w:val="center"/>
      </w:pPr>
      <w:r>
        <w:drawing>
          <wp:inline xmlns:a="http://schemas.openxmlformats.org/drawingml/2006/main" xmlns:pic="http://schemas.openxmlformats.org/drawingml/2006/picture">
            <wp:extent cx="1645920" cy="1649802"/>
            <wp:docPr id="1" name="Picture 1"/>
            <wp:cNvGraphicFramePr>
              <a:graphicFrameLocks noChangeAspect="1"/>
            </wp:cNvGraphicFramePr>
            <a:graphic>
              <a:graphicData uri="http://schemas.openxmlformats.org/drawingml/2006/picture">
                <pic:pic>
                  <pic:nvPicPr>
                    <pic:cNvPr id="0" name="mul_logo.png"/>
                    <pic:cNvPicPr/>
                  </pic:nvPicPr>
                  <pic:blipFill>
                    <a:blip r:embed="rId9"/>
                    <a:stretch>
                      <a:fillRect/>
                    </a:stretch>
                  </pic:blipFill>
                  <pic:spPr>
                    <a:xfrm>
                      <a:off x="0" y="0"/>
                      <a:ext cx="1645920" cy="1649802"/>
                    </a:xfrm>
                    <a:prstGeom prst="rect"/>
                  </pic:spPr>
                </pic:pic>
              </a:graphicData>
            </a:graphic>
          </wp:inline>
        </w:drawing>
      </w:r>
    </w:p>
    <w:p>
      <w:pPr>
        <w:spacing w:before="360"/>
        <w:jc w:val="center"/>
      </w:pPr>
      <w:r>
        <w:rPr>
          <w:rFonts w:ascii="Times New Roman" w:hAnsi="Times New Roman"/>
          <w:b/>
          <w:sz w:val="26"/>
        </w:rPr>
        <w:t>Bachelor of Science (Software Engineering)</w:t>
      </w:r>
    </w:p>
    <w:p>
      <w:pPr>
        <w:spacing w:before="80"/>
        <w:jc w:val="center"/>
      </w:pPr>
      <w:r>
        <w:rPr>
          <w:rFonts w:ascii="Times New Roman" w:hAnsi="Times New Roman"/>
          <w:b/>
          <w:sz w:val="24"/>
        </w:rPr>
        <w:t>Session (2022-2026)</w:t>
      </w:r>
    </w:p>
    <w:p>
      <w:pPr>
        <w:spacing w:before="360"/>
        <w:jc w:val="center"/>
      </w:pPr>
      <w:r>
        <w:rPr>
          <w:rFonts w:ascii="Times New Roman" w:hAnsi="Times New Roman"/>
          <w:b/>
          <w:sz w:val="24"/>
        </w:rPr>
        <w:t>Submitted By:</w:t>
      </w:r>
    </w:p>
    <w:p>
      <w:pPr>
        <w:spacing w:before="40"/>
        <w:jc w:val="center"/>
      </w:pPr>
      <w:r>
        <w:rPr>
          <w:rFonts w:ascii="Times New Roman" w:hAnsi="Times New Roman"/>
          <w:b/>
          <w:sz w:val="24"/>
        </w:rPr>
        <w:t>Muhammad Moazzam (2022F-MULBSSWE-042)</w:t>
      </w:r>
    </w:p>
    <w:p>
      <w:pPr>
        <w:spacing w:before="0"/>
        <w:jc w:val="center"/>
      </w:pPr>
      <w:r>
        <w:rPr>
          <w:rFonts w:ascii="Times New Roman" w:hAnsi="Times New Roman"/>
          <w:b/>
          <w:sz w:val="24"/>
        </w:rPr>
        <w:t>Sultan Kamran (2022F-MULBSSWE-025)</w:t>
      </w:r>
    </w:p>
    <w:p>
      <w:pPr>
        <w:spacing w:before="360"/>
        <w:jc w:val="center"/>
      </w:pPr>
      <w:r>
        <w:rPr>
          <w:rFonts w:ascii="Times New Roman" w:hAnsi="Times New Roman"/>
          <w:b/>
          <w:sz w:val="24"/>
        </w:rPr>
        <w:t>SUPERVISOR</w:t>
      </w:r>
    </w:p>
    <w:p>
      <w:pPr>
        <w:spacing w:before="40"/>
        <w:jc w:val="center"/>
      </w:pPr>
      <w:r>
        <w:rPr>
          <w:rFonts w:ascii="Times New Roman" w:hAnsi="Times New Roman"/>
          <w:b/>
          <w:sz w:val="24"/>
        </w:rPr>
        <w:t>Dr. Muhammad Saleem</w:t>
      </w:r>
    </w:p>
    <w:p>
      <w:pPr>
        <w:spacing w:before="0"/>
        <w:jc w:val="center"/>
      </w:pPr>
      <w:r>
        <w:rPr>
          <w:rFonts w:ascii="Times New Roman" w:hAnsi="Times New Roman"/>
          <w:b w:val="0"/>
          <w:sz w:val="24"/>
        </w:rPr>
        <w:t>Assistant Professor</w:t>
      </w:r>
    </w:p>
    <w:p>
      <w:pPr>
        <w:spacing w:before="0"/>
        <w:jc w:val="center"/>
      </w:pPr>
      <w:r>
        <w:rPr>
          <w:rFonts w:ascii="Times New Roman" w:hAnsi="Times New Roman"/>
          <w:b w:val="0"/>
          <w:sz w:val="24"/>
        </w:rPr>
        <w:t>Department of Software Engineering</w:t>
      </w:r>
    </w:p>
    <w:p/>
    <w:p/>
    <w:p>
      <w:pPr>
        <w:jc w:val="center"/>
        <w:pBdr>
          <w:top w:val="single" w:sz="6" w:space="1" w:color="auto"/>
        </w:pBdr>
      </w:pPr>
      <w:r>
        <w:rPr>
          <w:rFonts w:ascii="Times New Roman" w:hAnsi="Times New Roman"/>
          <w:b/>
          <w:sz w:val="28"/>
        </w:rPr>
        <w:t>SCHOOL OF SOFTWARE ENGINEERING</w:t>
      </w:r>
    </w:p>
    <w:p>
      <w:pPr>
        <w:jc w:val="center"/>
      </w:pPr>
      <w:r>
        <w:rPr>
          <w:rFonts w:ascii="Times New Roman" w:hAnsi="Times New Roman"/>
          <w:b/>
          <w:sz w:val="28"/>
        </w:rPr>
        <w:t>MINHAJ UNIVERSITY, LAHORE</w:t>
      </w:r>
    </w:p>
    <w:p>
      <w:r>
        <w:br w:type="page"/>
      </w:r>
    </w:p>
    <w:p>
      <w:pPr>
        <w:pStyle w:val="Heading1"/>
        <w:jc w:val="center"/>
      </w:pPr>
      <w:r>
        <w:rPr>
          <w:rFonts w:ascii="Times New Roman" w:hAnsi="Times New Roman"/>
          <w:b/>
          <w:i w:val="0"/>
          <w:color w:val="000000"/>
          <w:sz w:val="32"/>
        </w:rPr>
        <w:t>VIDFUSION: AN AI-POWERED MULTI-VIDEO SUMMARIZATION AND FUSION PLATFORM</w:t>
      </w:r>
    </w:p>
    <w:p/>
    <w:p>
      <w:pPr>
        <w:ind w:firstLine="0"/>
        <w:jc w:val="center"/>
      </w:pPr>
      <w:r>
        <w:rPr>
          <w:rFonts w:ascii="Times New Roman" w:hAnsi="Times New Roman"/>
          <w:b/>
          <w:i w:val="0"/>
          <w:sz w:val="24"/>
        </w:rPr>
        <w:t>Project</w:t>
      </w:r>
    </w:p>
    <w:p/>
    <w:p/>
    <w:p>
      <w:pPr>
        <w:ind w:firstLine="0"/>
        <w:jc w:val="center"/>
      </w:pPr>
      <w:r>
        <w:rPr>
          <w:rFonts w:ascii="Times New Roman" w:hAnsi="Times New Roman"/>
          <w:b w:val="0"/>
          <w:i/>
          <w:sz w:val="24"/>
        </w:rPr>
        <w:t>Submitted in Partial Fulfillment of the Requirements for the Degree of</w:t>
      </w:r>
    </w:p>
    <w:p/>
    <w:p>
      <w:pPr>
        <w:ind w:firstLine="0"/>
        <w:jc w:val="center"/>
      </w:pPr>
      <w:r>
        <w:rPr>
          <w:rFonts w:ascii="Times New Roman" w:hAnsi="Times New Roman"/>
          <w:b/>
          <w:i w:val="0"/>
          <w:sz w:val="26"/>
        </w:rPr>
        <w:t>Bachelor of Science (Software Engineering)</w:t>
      </w:r>
    </w:p>
    <w:p/>
    <w:p>
      <w:pPr>
        <w:ind w:firstLine="0"/>
        <w:jc w:val="center"/>
      </w:pPr>
      <w:r>
        <w:rPr>
          <w:rFonts w:ascii="Times New Roman" w:hAnsi="Times New Roman"/>
          <w:b w:val="0"/>
          <w:i w:val="0"/>
          <w:sz w:val="24"/>
        </w:rPr>
        <w:t>at the</w:t>
        <w:br/>
        <w:t>Minhaj University, Lahore</w:t>
      </w:r>
    </w:p>
    <w:p/>
    <w:p/>
    <w:p>
      <w:pPr>
        <w:ind w:firstLine="0"/>
        <w:jc w:val="center"/>
      </w:pPr>
      <w:r>
        <w:rPr>
          <w:rFonts w:ascii="Times New Roman" w:hAnsi="Times New Roman"/>
          <w:b w:val="0"/>
          <w:i w:val="0"/>
          <w:sz w:val="24"/>
        </w:rPr>
        <w:t>by</w:t>
      </w:r>
    </w:p>
    <w:p/>
    <w:p>
      <w:pPr>
        <w:ind w:firstLine="0"/>
        <w:jc w:val="center"/>
      </w:pPr>
      <w:r>
        <w:rPr>
          <w:rFonts w:ascii="Times New Roman" w:hAnsi="Times New Roman"/>
          <w:b/>
          <w:i w:val="0"/>
          <w:sz w:val="24"/>
        </w:rPr>
        <w:t>Muhammad Moazzam    Reg. No. 2022F-MULBSSWE-042</w:t>
      </w:r>
    </w:p>
    <w:p>
      <w:pPr>
        <w:ind w:firstLine="0"/>
        <w:jc w:val="center"/>
      </w:pPr>
      <w:r>
        <w:rPr>
          <w:rFonts w:ascii="Times New Roman" w:hAnsi="Times New Roman"/>
          <w:b/>
          <w:i w:val="0"/>
          <w:sz w:val="24"/>
        </w:rPr>
        <w:t>Sultan Kamran    Reg. No. 2022F-MULBSSWE-025</w:t>
      </w:r>
    </w:p>
    <w:p/>
    <w:p/>
    <w:p/>
    <w:p/>
    <w:tbl>
      <w:tblPr>
        <w:tblStyle w:val="TableGrid"/>
        <w:tblW w:type="auto" w:w="0"/>
        <w:tblLook w:firstColumn="1" w:firstRow="1" w:lastColumn="0" w:lastRow="0" w:noHBand="0" w:noVBand="1" w:val="04A0"/>
      </w:tblPr>
      <w:tblGrid>
        <w:gridCol w:w="4513"/>
        <w:gridCol w:w="4513"/>
      </w:tblGrid>
      <w:tr>
        <w:tc>
          <w:tcPr>
            <w:tcW w:type="dxa" w:w="4513"/>
          </w:tcPr>
          <w:p>
            <w:r>
              <w:t>Dr. Muhammad Saleem</w:t>
            </w:r>
          </w:p>
        </w:tc>
        <w:tc>
          <w:tcPr>
            <w:tcW w:type="dxa" w:w="4513"/>
          </w:tcPr>
          <w:p>
            <w:r>
              <w:t>Dr. Shahan Yamin Siddiqui</w:t>
            </w:r>
          </w:p>
        </w:tc>
      </w:tr>
      <w:tr>
        <w:tc>
          <w:tcPr>
            <w:tcW w:type="dxa" w:w="4513"/>
          </w:tcPr>
          <w:p>
            <w:r>
              <w:t>Assistant Professor</w:t>
              <w:br/>
              <w:t>School of Software Engineering</w:t>
            </w:r>
          </w:p>
        </w:tc>
        <w:tc>
          <w:tcPr>
            <w:tcW w:type="dxa" w:w="4513"/>
          </w:tcPr>
          <w:p>
            <w:r>
              <w:t>Head of Department</w:t>
              <w:br/>
              <w:t>School of Software Engineering</w:t>
            </w:r>
          </w:p>
        </w:tc>
      </w:tr>
    </w:tbl>
    <w:p>
      <w:r>
        <w:br w:type="page"/>
      </w:r>
    </w:p>
    <w:p>
      <w:pPr>
        <w:pStyle w:val="Heading1"/>
        <w:jc w:val="center"/>
      </w:pPr>
      <w:r>
        <w:rPr>
          <w:rFonts w:ascii="Times New Roman" w:hAnsi="Times New Roman"/>
          <w:b/>
          <w:i w:val="0"/>
          <w:color w:val="000000"/>
          <w:sz w:val="32"/>
        </w:rPr>
        <w:t>DECLARATION</w:t>
      </w:r>
    </w:p>
    <w:p>
      <w:pPr>
        <w:ind w:firstLine="0"/>
      </w:pPr>
      <w:r>
        <w:rPr>
          <w:rFonts w:ascii="Times New Roman" w:hAnsi="Times New Roman"/>
          <w:b w:val="0"/>
          <w:i w:val="0"/>
          <w:sz w:val="24"/>
        </w:rPr>
        <w:t>It is declared that this is an original piece of our own work, except where otherwise acknowledged in text and references. This work has not been submitted in any form for another degree or diploma at any university or other institution for tertiary education and shall not be submitted by us in future for obtaining any degree from this or any other University or Institution.</w:t>
      </w:r>
    </w:p>
    <w:p/>
    <w:p/>
    <w:p>
      <w:r>
        <w:rPr>
          <w:rFonts w:ascii="Times New Roman" w:hAnsi="Times New Roman"/>
          <w:sz w:val="24"/>
        </w:rPr>
        <w:t>Muhammad Moazzam</w:t>
        <w:tab/>
        <w:tab/>
        <w:tab/>
        <w:tab/>
        <w:t>Signature: ______________________</w:t>
      </w:r>
    </w:p>
    <w:p>
      <w:pPr>
        <w:ind w:firstLine="0"/>
      </w:pPr>
      <w:r>
        <w:rPr>
          <w:rFonts w:ascii="Times New Roman" w:hAnsi="Times New Roman"/>
          <w:b w:val="0"/>
          <w:i w:val="0"/>
          <w:sz w:val="24"/>
        </w:rPr>
        <w:t>Reg. No. 2022F-MULBSSWE-042</w:t>
      </w:r>
    </w:p>
    <w:p/>
    <w:p>
      <w:r>
        <w:rPr>
          <w:rFonts w:ascii="Times New Roman" w:hAnsi="Times New Roman"/>
          <w:sz w:val="24"/>
        </w:rPr>
        <w:t>Sultan Kamran</w:t>
        <w:tab/>
        <w:tab/>
        <w:tab/>
        <w:tab/>
        <w:t>Signature: ______________________</w:t>
      </w:r>
    </w:p>
    <w:p>
      <w:pPr>
        <w:ind w:firstLine="0"/>
      </w:pPr>
      <w:r>
        <w:rPr>
          <w:rFonts w:ascii="Times New Roman" w:hAnsi="Times New Roman"/>
          <w:b w:val="0"/>
          <w:i w:val="0"/>
          <w:sz w:val="24"/>
        </w:rPr>
        <w:t>Reg. No. 2022F-MULBSSWE-025</w:t>
      </w:r>
    </w:p>
    <w:p/>
    <w:p>
      <w:r>
        <w:br w:type="page"/>
      </w:r>
    </w:p>
    <w:p/>
    <w:p/>
    <w:p/>
    <w:p/>
    <w:p/>
    <w:p>
      <w:pPr>
        <w:jc w:val="center"/>
      </w:pPr>
      <w:r>
        <w:drawing>
          <wp:inline xmlns:a="http://schemas.openxmlformats.org/drawingml/2006/main" xmlns:pic="http://schemas.openxmlformats.org/drawingml/2006/picture">
            <wp:extent cx="5303520" cy="3419556"/>
            <wp:docPr id="2" name="Picture 2"/>
            <wp:cNvGraphicFramePr>
              <a:graphicFrameLocks noChangeAspect="1"/>
            </wp:cNvGraphicFramePr>
            <a:graphic>
              <a:graphicData uri="http://schemas.openxmlformats.org/drawingml/2006/picture">
                <pic:pic>
                  <pic:nvPicPr>
                    <pic:cNvPr id="0" name="bismillah.png"/>
                    <pic:cNvPicPr/>
                  </pic:nvPicPr>
                  <pic:blipFill>
                    <a:blip r:embed="rId10"/>
                    <a:stretch>
                      <a:fillRect/>
                    </a:stretch>
                  </pic:blipFill>
                  <pic:spPr>
                    <a:xfrm>
                      <a:off x="0" y="0"/>
                      <a:ext cx="5303520" cy="3419556"/>
                    </a:xfrm>
                    <a:prstGeom prst="rect"/>
                  </pic:spPr>
                </pic:pic>
              </a:graphicData>
            </a:graphic>
          </wp:inline>
        </w:drawing>
      </w:r>
    </w:p>
    <w:p>
      <w:r>
        <w:br w:type="page"/>
      </w:r>
    </w:p>
    <w:p>
      <w:pPr>
        <w:pStyle w:val="Heading1"/>
        <w:jc w:val="center"/>
      </w:pPr>
      <w:r>
        <w:rPr>
          <w:rFonts w:ascii="Times New Roman" w:hAnsi="Times New Roman"/>
          <w:b/>
          <w:i w:val="0"/>
          <w:color w:val="000000"/>
          <w:sz w:val="32"/>
        </w:rPr>
        <w:t>DEDICATION</w:t>
      </w:r>
    </w:p>
    <w:p>
      <w:pPr>
        <w:ind w:firstLine="0"/>
        <w:jc w:val="center"/>
      </w:pPr>
      <w:r>
        <w:rPr>
          <w:rFonts w:ascii="Times New Roman" w:hAnsi="Times New Roman"/>
          <w:b w:val="0"/>
          <w:i/>
          <w:sz w:val="24"/>
        </w:rPr>
        <w:t>To</w:t>
      </w:r>
    </w:p>
    <w:p>
      <w:pPr>
        <w:ind w:firstLine="0"/>
        <w:jc w:val="center"/>
      </w:pPr>
      <w:r>
        <w:rPr>
          <w:rFonts w:ascii="Times New Roman" w:hAnsi="Times New Roman"/>
          <w:b/>
          <w:i/>
          <w:sz w:val="24"/>
        </w:rPr>
        <w:br/>
        <w:t>Our Parents</w:t>
      </w:r>
    </w:p>
    <w:p>
      <w:pPr>
        <w:ind w:firstLine="0"/>
        <w:jc w:val="center"/>
      </w:pPr>
      <w:r>
        <w:rPr>
          <w:rFonts w:ascii="Times New Roman" w:hAnsi="Times New Roman"/>
          <w:b w:val="0"/>
          <w:i/>
          <w:sz w:val="24"/>
        </w:rPr>
        <w:t>For their endless prayers, patience and sacrifices, for the quiet certainty that we could do this even on the days we doubted it ourselves, and for everything they gave up so that we would never have to choose between an education and anything else.</w:t>
      </w:r>
    </w:p>
    <w:p>
      <w:pPr>
        <w:ind w:firstLine="0"/>
        <w:jc w:val="center"/>
      </w:pPr>
      <w:r>
        <w:rPr>
          <w:rFonts w:ascii="Times New Roman" w:hAnsi="Times New Roman"/>
          <w:b/>
          <w:i/>
          <w:sz w:val="24"/>
        </w:rPr>
        <w:br/>
        <w:t>Our Teachers</w:t>
      </w:r>
    </w:p>
    <w:p>
      <w:pPr>
        <w:ind w:firstLine="0"/>
        <w:jc w:val="center"/>
      </w:pPr>
      <w:r>
        <w:rPr>
          <w:rFonts w:ascii="Times New Roman" w:hAnsi="Times New Roman"/>
          <w:b w:val="0"/>
          <w:i/>
          <w:sz w:val="24"/>
        </w:rPr>
        <w:t>For the guidance, patience and knowledge that shaped the way we think about engineering, and for asking the questions in class that we only understood the value of once we were debugging this project late into the night.</w:t>
      </w:r>
    </w:p>
    <w:p>
      <w:pPr>
        <w:ind w:firstLine="0"/>
        <w:jc w:val="center"/>
      </w:pPr>
      <w:r>
        <w:rPr>
          <w:rFonts w:ascii="Times New Roman" w:hAnsi="Times New Roman"/>
          <w:b/>
          <w:i/>
          <w:sz w:val="24"/>
        </w:rPr>
        <w:br/>
        <w:t>Our Friends and Classmates</w:t>
      </w:r>
    </w:p>
    <w:p>
      <w:pPr>
        <w:ind w:firstLine="0"/>
        <w:jc w:val="center"/>
      </w:pPr>
      <w:r>
        <w:rPr>
          <w:rFonts w:ascii="Times New Roman" w:hAnsi="Times New Roman"/>
          <w:b w:val="0"/>
          <w:i/>
          <w:sz w:val="24"/>
        </w:rPr>
        <w:t>For testing early, broken versions of this platform without complaint, and for the honest feedback that made the finished system better than either of us would have built working alone.</w:t>
      </w:r>
    </w:p>
    <w:p>
      <w:r>
        <w:br w:type="page"/>
      </w:r>
    </w:p>
    <w:p>
      <w:pPr>
        <w:pStyle w:val="Heading1"/>
        <w:jc w:val="center"/>
      </w:pPr>
      <w:r>
        <w:rPr>
          <w:rFonts w:ascii="Times New Roman" w:hAnsi="Times New Roman"/>
          <w:b/>
          <w:i w:val="0"/>
          <w:color w:val="000000"/>
          <w:sz w:val="32"/>
        </w:rPr>
        <w:t>CERTIFICATE OF APPROVAL</w:t>
      </w:r>
    </w:p>
    <w:p>
      <w:pPr>
        <w:spacing w:after="120"/>
      </w:pPr>
      <w:r>
        <w:rPr>
          <w:rFonts w:ascii="Times New Roman" w:hAnsi="Times New Roman"/>
          <w:color w:val="000000"/>
          <w:sz w:val="24"/>
        </w:rPr>
        <w:t>It is certified that the project titled "VIDFUSION: AN AI-POWERED MULTI-VIDEO SUMMARIZATION AND FUSION PLATFORM" carried out by Muhammad Moazzam, 2022F-MULBSSWE-042 and Sultan Kamran, 2022F-MULBSSWE-025, under the supervision of Dr. Muhammad Saleem, Minhaj University, Lahore, is fully adequate, in scope and quality, as a final year project for the degree of Bachelor of Science (Software Engineering). The undersigned recommend its acceptance.</w:t>
      </w:r>
    </w:p>
    <w:p>
      <w:pPr>
        <w:spacing w:before="160" w:after="0"/>
      </w:pPr>
      <w:r>
        <w:rPr>
          <w:rFonts w:ascii="Times New Roman" w:hAnsi="Times New Roman"/>
          <w:color w:val="000000"/>
          <w:sz w:val="24"/>
        </w:rPr>
        <w:t>Supervisor: ____________________________</w:t>
      </w:r>
    </w:p>
    <w:p>
      <w:pPr>
        <w:spacing w:before="0" w:after="0"/>
        <w:ind w:left="2835"/>
        <w:jc w:val="left"/>
      </w:pPr>
      <w:r>
        <w:rPr>
          <w:rFonts w:ascii="Times New Roman" w:hAnsi="Times New Roman"/>
          <w:b/>
          <w:color w:val="000000"/>
          <w:sz w:val="24"/>
        </w:rPr>
        <w:t xml:space="preserve">Dr. Muhammad Saleem, </w:t>
      </w:r>
      <w:r>
        <w:rPr>
          <w:rFonts w:ascii="Times New Roman" w:hAnsi="Times New Roman"/>
          <w:color w:val="000000"/>
          <w:sz w:val="24"/>
        </w:rPr>
        <w:t>Assistant Professor, School of Software Engineering</w:t>
      </w:r>
    </w:p>
    <w:p>
      <w:pPr>
        <w:spacing w:before="160" w:after="0"/>
      </w:pPr>
      <w:r>
        <w:rPr>
          <w:rFonts w:ascii="Times New Roman" w:hAnsi="Times New Roman"/>
          <w:color w:val="000000"/>
          <w:sz w:val="24"/>
        </w:rPr>
        <w:t>Internal Examiner 1: ____________________________</w:t>
      </w:r>
    </w:p>
    <w:p>
      <w:pPr>
        <w:spacing w:before="0" w:after="0"/>
        <w:ind w:left="2835"/>
        <w:jc w:val="left"/>
      </w:pPr>
      <w:r>
        <w:rPr>
          <w:rFonts w:ascii="Times New Roman" w:hAnsi="Times New Roman"/>
          <w:color w:val="000000"/>
          <w:sz w:val="24"/>
        </w:rPr>
        <w:t>School of Software Engineering</w:t>
      </w:r>
    </w:p>
    <w:p>
      <w:pPr>
        <w:spacing w:before="160" w:after="0"/>
      </w:pPr>
      <w:r>
        <w:rPr>
          <w:rFonts w:ascii="Times New Roman" w:hAnsi="Times New Roman"/>
          <w:color w:val="000000"/>
          <w:sz w:val="24"/>
        </w:rPr>
        <w:t>Internal Examiner 2: ____________________________</w:t>
      </w:r>
    </w:p>
    <w:p>
      <w:pPr>
        <w:spacing w:before="0" w:after="0"/>
        <w:ind w:left="2835"/>
        <w:jc w:val="left"/>
      </w:pPr>
      <w:r>
        <w:rPr>
          <w:rFonts w:ascii="Times New Roman" w:hAnsi="Times New Roman"/>
          <w:color w:val="000000"/>
          <w:sz w:val="24"/>
        </w:rPr>
        <w:t>School of Software Engineering</w:t>
      </w:r>
    </w:p>
    <w:p>
      <w:pPr>
        <w:spacing w:before="160" w:after="0"/>
      </w:pPr>
      <w:r>
        <w:rPr>
          <w:rFonts w:ascii="Times New Roman" w:hAnsi="Times New Roman"/>
          <w:color w:val="000000"/>
          <w:sz w:val="24"/>
        </w:rPr>
        <w:t>FYP Coordinator: ____________________________</w:t>
      </w:r>
    </w:p>
    <w:p>
      <w:pPr>
        <w:spacing w:before="0" w:after="0"/>
        <w:ind w:left="2835"/>
        <w:jc w:val="left"/>
      </w:pPr>
      <w:r>
        <w:rPr>
          <w:rFonts w:ascii="Times New Roman" w:hAnsi="Times New Roman"/>
          <w:b/>
          <w:color w:val="000000"/>
          <w:sz w:val="24"/>
        </w:rPr>
        <w:t xml:space="preserve">Ms. Nayab Gull, </w:t>
      </w:r>
      <w:r>
        <w:rPr>
          <w:rFonts w:ascii="Times New Roman" w:hAnsi="Times New Roman"/>
          <w:color w:val="000000"/>
          <w:sz w:val="24"/>
        </w:rPr>
        <w:t>Lecturer, School of Software Engineering</w:t>
      </w:r>
    </w:p>
    <w:p>
      <w:pPr>
        <w:spacing w:before="160" w:after="0"/>
      </w:pPr>
      <w:r>
        <w:rPr>
          <w:rFonts w:ascii="Times New Roman" w:hAnsi="Times New Roman"/>
          <w:color w:val="000000"/>
          <w:sz w:val="24"/>
        </w:rPr>
        <w:t>Head of Department: ____________________________</w:t>
      </w:r>
    </w:p>
    <w:p>
      <w:pPr>
        <w:spacing w:before="0" w:after="0"/>
        <w:ind w:left="2835"/>
        <w:jc w:val="left"/>
      </w:pPr>
      <w:r>
        <w:rPr>
          <w:rFonts w:ascii="Times New Roman" w:hAnsi="Times New Roman"/>
          <w:b/>
          <w:color w:val="000000"/>
          <w:sz w:val="24"/>
        </w:rPr>
        <w:t xml:space="preserve">Dr. Shahan Yamin Siddiqui, </w:t>
      </w:r>
      <w:r>
        <w:rPr>
          <w:rFonts w:ascii="Times New Roman" w:hAnsi="Times New Roman"/>
          <w:color w:val="000000"/>
          <w:sz w:val="24"/>
        </w:rPr>
        <w:t>School of Software Engineering</w:t>
      </w:r>
    </w:p>
    <w:p>
      <w:pPr>
        <w:spacing w:before="160" w:after="0"/>
      </w:pPr>
      <w:r>
        <w:rPr>
          <w:rFonts w:ascii="Times New Roman" w:hAnsi="Times New Roman"/>
          <w:color w:val="000000"/>
          <w:sz w:val="24"/>
        </w:rPr>
        <w:t>Dean: ____________________________</w:t>
      </w:r>
    </w:p>
    <w:p>
      <w:pPr>
        <w:spacing w:before="0" w:after="0"/>
        <w:ind w:left="2835"/>
        <w:jc w:val="left"/>
      </w:pPr>
      <w:r>
        <w:rPr>
          <w:rFonts w:ascii="Times New Roman" w:hAnsi="Times New Roman"/>
          <w:b/>
          <w:color w:val="000000"/>
          <w:sz w:val="24"/>
        </w:rPr>
        <w:t xml:space="preserve">Prof. Dr. Abdul Aziz, </w:t>
      </w:r>
      <w:r>
        <w:rPr>
          <w:rFonts w:ascii="Times New Roman" w:hAnsi="Times New Roman"/>
          <w:color w:val="000000"/>
          <w:sz w:val="24"/>
        </w:rPr>
        <w:t>Dean Faculty of CS &amp; IT</w:t>
      </w:r>
    </w:p>
    <w:p>
      <w:r>
        <w:br w:type="page"/>
      </w:r>
    </w:p>
    <w:p>
      <w:pPr>
        <w:pStyle w:val="Heading1"/>
        <w:jc w:val="center"/>
      </w:pPr>
      <w:r>
        <w:rPr>
          <w:rFonts w:ascii="Times New Roman" w:hAnsi="Times New Roman"/>
          <w:b/>
          <w:i w:val="0"/>
          <w:color w:val="000000"/>
          <w:sz w:val="32"/>
        </w:rPr>
        <w:t>ACKNOWLEDGEMENT</w:t>
      </w:r>
    </w:p>
    <w:p>
      <w:pPr>
        <w:ind w:firstLine="0"/>
      </w:pPr>
      <w:r>
        <w:rPr>
          <w:rFonts w:ascii="Times New Roman" w:hAnsi="Times New Roman"/>
          <w:b w:val="0"/>
          <w:i w:val="0"/>
          <w:sz w:val="24"/>
        </w:rPr>
        <w:t>All praise is due to Allah Almighty for granting us the strength, patience and opportunity to complete this project. We would like to express our sincere gratitude to our supervisor, Dr. Muhammad Saleem, for the guidance, feedback and encouragement throughout the development of this project. His advice was instrumental whenever the project's technical direction needed to be reconsidered.</w:t>
      </w:r>
    </w:p>
    <w:p>
      <w:pPr>
        <w:ind w:firstLine="0"/>
      </w:pPr>
      <w:r>
        <w:rPr>
          <w:rFonts w:ascii="Times New Roman" w:hAnsi="Times New Roman"/>
          <w:b w:val="0"/>
          <w:i w:val="0"/>
          <w:sz w:val="24"/>
        </w:rPr>
        <w:t>We are deeply grateful to our parents and families for their unconditional support, patience and prayers throughout our academic journey. Their encouragement gave us the confidence to take on a project of this scale and see it through to completion.</w:t>
      </w:r>
    </w:p>
    <w:p>
      <w:pPr>
        <w:ind w:firstLine="0"/>
      </w:pPr>
      <w:r>
        <w:rPr>
          <w:rFonts w:ascii="Times New Roman" w:hAnsi="Times New Roman"/>
          <w:b w:val="0"/>
          <w:i w:val="0"/>
          <w:sz w:val="24"/>
        </w:rPr>
        <w:t>We would also like to thank our teachers at the Department of Software Engineering, Minhaj University Lahore, for the knowledge and skills they imparted over the course of our degree, much of which was applied directly in building this system. Finally, we thank our friends and classmates who tested early versions of the platform and offered honest feedback that helped improve it.</w:t>
      </w:r>
    </w:p>
    <w:p>
      <w:r>
        <w:br w:type="page"/>
      </w:r>
    </w:p>
    <w:p>
      <w:pPr>
        <w:pStyle w:val="Heading1"/>
        <w:jc w:val="center"/>
      </w:pPr>
      <w:r>
        <w:rPr>
          <w:rFonts w:ascii="Times New Roman" w:hAnsi="Times New Roman"/>
          <w:b/>
          <w:i w:val="0"/>
          <w:color w:val="000000"/>
          <w:sz w:val="32"/>
        </w:rPr>
        <w:t>ABSTRACT</w:t>
      </w:r>
    </w:p>
    <w:p>
      <w:pPr>
        <w:ind w:firstLine="0"/>
      </w:pPr>
      <w:r>
        <w:rPr>
          <w:rFonts w:ascii="Times New Roman" w:hAnsi="Times New Roman"/>
          <w:sz w:val="24"/>
        </w:rPr>
        <w:t>VidFusion is a full-stack web platform that turns one or more long YouTube videos into a short, faithful summary: a condensed highlight-reel video cut with the original audio, and a structured written summary with chapters, key takeaways, and notable quotes. A user searches for or pastes one to ten YouTube videos, picks a target duration from six duration profiles (2 to 30 minutes), and the system downloads and transcribes the source material, semantically segments it into complete-thought units, extracts the concepts the content is actually about, selects a budget-constrained subset of segments that maximises concept coverage and timeline coverage while penalising redundancy, abstractively summarises the result, and renders the selected segments into a single video with ffmpeg.</w:t>
      </w:r>
    </w:p>
    <w:p>
      <w:pPr>
        <w:ind w:firstLine="0"/>
      </w:pPr>
      <w:r>
        <w:rPr>
          <w:rFonts w:ascii="Times New Roman" w:hAnsi="Times New Roman"/>
          <w:sz w:val="24"/>
        </w:rPr>
        <w:t>The system is built as a FastAPI backend with MongoDB for persistence and a React 18/Tailwind CSS frontend. Every model in the pipeline runs locally and is open-source rather than a paid third-party API: Whisper for transcription, Sentence-BERT (BAAI/bge-base-en-v1.5) for semantic embeddings, a distilled BART model (sshleifer/distilbart-cnn-12-6) for abstractive compression, and an optionally-enabled local Ollama model (llama3.2:3b) for concept extraction, with a deterministic TF-IDF keyphrase fallback used by default because the LLM path was measured to be too slow on CPU hardware for an interactive demo. Long-running merge jobs are tracked through a durable, MongoDB-backed job and task-queue system rather than an in-process thread: once the core pipeline publishes an immutable "evidence manifest" describing which segments were selected, two independent lease-based background workers — one for the highlight video, one for the written summary — claim and process that manifest, so a crashed worker or a server restart recovers the job exactly once instead of losing it or silently duplicating it.</w:t>
      </w:r>
    </w:p>
    <w:p>
      <w:pPr>
        <w:ind w:firstLine="0"/>
      </w:pPr>
      <w:r>
        <w:rPr>
          <w:rFonts w:ascii="Times New Roman" w:hAnsi="Times New Roman"/>
          <w:sz w:val="24"/>
        </w:rPr>
        <w:t>The project also includes a source-rights and publication-gating layer that records, per source video, the basis under which it may be reused (user-owned, Creative Commons, explicit permission, public domain, or unknown), and gates whether a job's output is eligible for publication accordingly; a semantic search and conversational question-answering feature backed by a FAISS vector index over every transcript the platform has processed; and a shadow-mode acquisition-observability system that records, as an append-only, hash-chained event log, every download/metadata/caption read performed against a source video, without yet enforcing anything, as a foundation for future compliance auditing.</w:t>
      </w:r>
    </w:p>
    <w:p>
      <w:pPr>
        <w:ind w:firstLine="0"/>
      </w:pPr>
      <w:r>
        <w:rPr>
          <w:rFonts w:ascii="Times New Roman" w:hAnsi="Times New Roman"/>
          <w:sz w:val="24"/>
        </w:rPr>
        <w:t>The selection pipeline was evaluated against a hand-authored gold standard of 103 important concepts across seven real YouTube videos spanning five genres (tutorials, a podcast, an interview, and technical lectures), using concept recall, concept precision, redundancy, and temporal-coverage metrics defined specifically for this problem rather than borrowed wholesale from text-summarisation literature such as ROUGE or BLEU, since the system's central claim is about which parts of the source were chosen, not only how the chosen text reads. A component-ablation study on held-out videos the scoring weights were never tuned against confirmed that the concept-extraction and coverage terms both contribute measurably to selection quality over a relevance-only baseline. The backend carries 548 automated tests across 57 test files covering the semantic segmenter, concept extractor, coverage selector, summarisation policy, fusion engine, the durable task queue and worker recovery logic, the rights and acquisition-observability services, and API-level security and language-capability gating. This document describes the requirements, design, implementation, evaluation, and testing of the system, and reflects honestly on what was measured, what had to be disabled by default for hardware reasons, and what remains open for future work.</w:t>
      </w:r>
    </w:p>
    <w:p>
      <w:r>
        <w:br w:type="page"/>
      </w:r>
    </w:p>
    <w:p>
      <w:pPr>
        <w:pStyle w:val="Heading1"/>
        <w:jc w:val="center"/>
      </w:pPr>
      <w:r>
        <w:rPr>
          <w:rFonts w:ascii="Times New Roman" w:hAnsi="Times New Roman"/>
          <w:b/>
          <w:i w:val="0"/>
          <w:color w:val="000000"/>
          <w:sz w:val="32"/>
        </w:rPr>
        <w:t>LIST OF FIGURES</w:t>
      </w:r>
    </w:p>
    <w:p>
      <w:pPr>
        <w:ind w:firstLine="0"/>
      </w:pPr>
      <w:r>
        <w:rPr>
          <w:rFonts w:ascii="Times New Roman" w:hAnsi="Times New Roman"/>
          <w:b w:val="0"/>
          <w:i w:val="0"/>
          <w:sz w:val="24"/>
        </w:rPr>
        <w:t>Figure 1: Use Case Diagram - VidFusion</w:t>
      </w:r>
    </w:p>
    <w:p>
      <w:pPr>
        <w:ind w:firstLine="0"/>
      </w:pPr>
      <w:r>
        <w:rPr>
          <w:rFonts w:ascii="Times New Roman" w:hAnsi="Times New Roman"/>
          <w:b w:val="0"/>
          <w:i w:val="0"/>
          <w:sz w:val="24"/>
        </w:rPr>
        <w:t>Figure 2: System Architecture Diagram</w:t>
      </w:r>
    </w:p>
    <w:p>
      <w:pPr>
        <w:ind w:firstLine="0"/>
      </w:pPr>
      <w:r>
        <w:rPr>
          <w:rFonts w:ascii="Times New Roman" w:hAnsi="Times New Roman"/>
          <w:b w:val="0"/>
          <w:i w:val="0"/>
          <w:sz w:val="24"/>
        </w:rPr>
        <w:t>Figure 2b: System Architecture Diagram (reference rendering)</w:t>
      </w:r>
    </w:p>
    <w:p>
      <w:pPr>
        <w:ind w:firstLine="0"/>
      </w:pPr>
      <w:r>
        <w:rPr>
          <w:rFonts w:ascii="Times New Roman" w:hAnsi="Times New Roman"/>
          <w:b w:val="0"/>
          <w:i w:val="0"/>
          <w:sz w:val="24"/>
        </w:rPr>
        <w:t>Figure 3: Entity Relationship Diagram (ERD)</w:t>
      </w:r>
    </w:p>
    <w:p>
      <w:pPr>
        <w:ind w:firstLine="0"/>
      </w:pPr>
      <w:r>
        <w:rPr>
          <w:rFonts w:ascii="Times New Roman" w:hAnsi="Times New Roman"/>
          <w:b w:val="0"/>
          <w:i w:val="0"/>
          <w:sz w:val="24"/>
        </w:rPr>
        <w:t>Figure 4: Data Flow Diagram - Level 0</w:t>
      </w:r>
    </w:p>
    <w:p>
      <w:pPr>
        <w:ind w:firstLine="0"/>
      </w:pPr>
      <w:r>
        <w:rPr>
          <w:rFonts w:ascii="Times New Roman" w:hAnsi="Times New Roman"/>
          <w:b w:val="0"/>
          <w:i w:val="0"/>
          <w:sz w:val="24"/>
        </w:rPr>
        <w:t>Figure 5: Data Flow Diagram - Level 1</w:t>
      </w:r>
    </w:p>
    <w:p>
      <w:pPr>
        <w:ind w:firstLine="0"/>
      </w:pPr>
      <w:r>
        <w:rPr>
          <w:rFonts w:ascii="Times New Roman" w:hAnsi="Times New Roman"/>
          <w:b w:val="0"/>
          <w:i w:val="0"/>
          <w:sz w:val="24"/>
        </w:rPr>
        <w:t>Figure 6: Class Diagram</w:t>
      </w:r>
    </w:p>
    <w:p>
      <w:pPr>
        <w:ind w:firstLine="0"/>
      </w:pPr>
      <w:r>
        <w:rPr>
          <w:rFonts w:ascii="Times New Roman" w:hAnsi="Times New Roman"/>
          <w:b w:val="0"/>
          <w:i w:val="0"/>
          <w:sz w:val="24"/>
        </w:rPr>
        <w:t>Figure 7: Activity Diagram - Create Merge Job</w:t>
      </w:r>
    </w:p>
    <w:p>
      <w:pPr>
        <w:ind w:firstLine="0"/>
      </w:pPr>
      <w:r>
        <w:rPr>
          <w:rFonts w:ascii="Times New Roman" w:hAnsi="Times New Roman"/>
          <w:b w:val="0"/>
          <w:i w:val="0"/>
          <w:sz w:val="24"/>
        </w:rPr>
        <w:t>Figure 8: Sequence Diagram - Create Merge Job</w:t>
      </w:r>
    </w:p>
    <w:p>
      <w:pPr>
        <w:ind w:firstLine="0"/>
      </w:pPr>
      <w:r>
        <w:rPr>
          <w:rFonts w:ascii="Times New Roman" w:hAnsi="Times New Roman"/>
          <w:b w:val="0"/>
          <w:i w:val="0"/>
          <w:sz w:val="24"/>
        </w:rPr>
        <w:t>Figure 9: Collaboration Diagram - Create Merge Job</w:t>
      </w:r>
    </w:p>
    <w:p>
      <w:pPr>
        <w:ind w:firstLine="0"/>
      </w:pPr>
      <w:r>
        <w:rPr>
          <w:rFonts w:ascii="Times New Roman" w:hAnsi="Times New Roman"/>
          <w:b w:val="0"/>
          <w:i w:val="0"/>
          <w:sz w:val="24"/>
        </w:rPr>
        <w:t>Figure 10: State Transition Diagram - Merge Job Lifecycle</w:t>
      </w:r>
    </w:p>
    <w:p>
      <w:pPr>
        <w:ind w:firstLine="0"/>
      </w:pPr>
      <w:r>
        <w:rPr>
          <w:rFonts w:ascii="Times New Roman" w:hAnsi="Times New Roman"/>
          <w:b w:val="0"/>
          <w:i w:val="0"/>
          <w:sz w:val="24"/>
        </w:rPr>
        <w:t>Figure 11: Component Diagram</w:t>
      </w:r>
    </w:p>
    <w:p>
      <w:pPr>
        <w:ind w:firstLine="0"/>
      </w:pPr>
      <w:r>
        <w:rPr>
          <w:rFonts w:ascii="Times New Roman" w:hAnsi="Times New Roman"/>
          <w:b w:val="0"/>
          <w:i w:val="0"/>
          <w:sz w:val="24"/>
        </w:rPr>
        <w:t>Figure 12: Deployment Diagram</w:t>
      </w:r>
    </w:p>
    <w:p>
      <w:pPr>
        <w:ind w:firstLine="0"/>
      </w:pPr>
      <w:r>
        <w:rPr>
          <w:rFonts w:ascii="Times New Roman" w:hAnsi="Times New Roman"/>
          <w:b w:val="0"/>
          <w:i w:val="0"/>
          <w:sz w:val="24"/>
        </w:rPr>
        <w:t>Figure 13: Work Breakdown Structure</w:t>
      </w:r>
    </w:p>
    <w:p>
      <w:pPr>
        <w:ind w:firstLine="0"/>
      </w:pPr>
      <w:r>
        <w:rPr>
          <w:rFonts w:ascii="Times New Roman" w:hAnsi="Times New Roman"/>
          <w:b w:val="0"/>
          <w:i w:val="0"/>
          <w:sz w:val="24"/>
        </w:rPr>
        <w:t>Figure 14: Gantt Chart</w:t>
      </w:r>
    </w:p>
    <w:p>
      <w:r>
        <w:br w:type="page"/>
      </w:r>
    </w:p>
    <w:p>
      <w:pPr>
        <w:pStyle w:val="Heading1"/>
        <w:jc w:val="center"/>
      </w:pPr>
      <w:r>
        <w:rPr>
          <w:rFonts w:ascii="Times New Roman" w:hAnsi="Times New Roman"/>
          <w:b/>
          <w:i w:val="0"/>
          <w:color w:val="000000"/>
          <w:sz w:val="32"/>
        </w:rPr>
        <w:t>LIST OF TABLES</w:t>
      </w:r>
    </w:p>
    <w:p>
      <w:pPr>
        <w:ind w:firstLine="0"/>
      </w:pPr>
      <w:r>
        <w:rPr>
          <w:rFonts w:ascii="Times New Roman" w:hAnsi="Times New Roman"/>
          <w:b w:val="0"/>
          <w:i w:val="0"/>
          <w:sz w:val="24"/>
        </w:rPr>
        <w:t>Table 1: FR-01 Register Account</w:t>
      </w:r>
    </w:p>
    <w:p>
      <w:pPr>
        <w:ind w:firstLine="0"/>
      </w:pPr>
      <w:r>
        <w:rPr>
          <w:rFonts w:ascii="Times New Roman" w:hAnsi="Times New Roman"/>
          <w:b w:val="0"/>
          <w:i w:val="0"/>
          <w:sz w:val="24"/>
        </w:rPr>
        <w:t>Table 2: FR-02 Login</w:t>
      </w:r>
    </w:p>
    <w:p>
      <w:pPr>
        <w:ind w:firstLine="0"/>
      </w:pPr>
      <w:r>
        <w:rPr>
          <w:rFonts w:ascii="Times New Roman" w:hAnsi="Times New Roman"/>
          <w:b w:val="0"/>
          <w:i w:val="0"/>
          <w:sz w:val="24"/>
        </w:rPr>
        <w:t>Table 3: FR-03 Password Recovery</w:t>
      </w:r>
    </w:p>
    <w:p>
      <w:pPr>
        <w:ind w:firstLine="0"/>
      </w:pPr>
      <w:r>
        <w:rPr>
          <w:rFonts w:ascii="Times New Roman" w:hAnsi="Times New Roman"/>
          <w:b w:val="0"/>
          <w:i w:val="0"/>
          <w:sz w:val="24"/>
        </w:rPr>
        <w:t>Table 4: FR-04 Create Merge Job</w:t>
      </w:r>
    </w:p>
    <w:p>
      <w:pPr>
        <w:ind w:firstLine="0"/>
      </w:pPr>
      <w:r>
        <w:rPr>
          <w:rFonts w:ascii="Times New Roman" w:hAnsi="Times New Roman"/>
          <w:b w:val="0"/>
          <w:i w:val="0"/>
          <w:sz w:val="24"/>
        </w:rPr>
        <w:t>Table 5: FR-05 Preflight Check Sources</w:t>
      </w:r>
    </w:p>
    <w:p>
      <w:pPr>
        <w:ind w:firstLine="0"/>
      </w:pPr>
      <w:r>
        <w:rPr>
          <w:rFonts w:ascii="Times New Roman" w:hAnsi="Times New Roman"/>
          <w:b w:val="0"/>
          <w:i w:val="0"/>
          <w:sz w:val="24"/>
        </w:rPr>
        <w:t>Table 6: FR-06 Monitor Job Progress</w:t>
      </w:r>
    </w:p>
    <w:p>
      <w:pPr>
        <w:ind w:firstLine="0"/>
      </w:pPr>
      <w:r>
        <w:rPr>
          <w:rFonts w:ascii="Times New Roman" w:hAnsi="Times New Roman"/>
          <w:b w:val="0"/>
          <w:i w:val="0"/>
          <w:sz w:val="24"/>
        </w:rPr>
        <w:t>Table 7: FR-07 Retrieve Job Result</w:t>
      </w:r>
    </w:p>
    <w:p>
      <w:pPr>
        <w:ind w:firstLine="0"/>
      </w:pPr>
      <w:r>
        <w:rPr>
          <w:rFonts w:ascii="Times New Roman" w:hAnsi="Times New Roman"/>
          <w:b w:val="0"/>
          <w:i w:val="0"/>
          <w:sz w:val="24"/>
        </w:rPr>
        <w:t>Table 8: FR-08 Retry a Failed Output Component</w:t>
      </w:r>
    </w:p>
    <w:p>
      <w:pPr>
        <w:ind w:firstLine="0"/>
      </w:pPr>
      <w:r>
        <w:rPr>
          <w:rFonts w:ascii="Times New Roman" w:hAnsi="Times New Roman"/>
          <w:b w:val="0"/>
          <w:i w:val="0"/>
          <w:sz w:val="24"/>
        </w:rPr>
        <w:t>Table 9: FR-09 Search Transcripts</w:t>
      </w:r>
    </w:p>
    <w:p>
      <w:pPr>
        <w:ind w:firstLine="0"/>
      </w:pPr>
      <w:r>
        <w:rPr>
          <w:rFonts w:ascii="Times New Roman" w:hAnsi="Times New Roman"/>
          <w:b w:val="0"/>
          <w:i w:val="0"/>
          <w:sz w:val="24"/>
        </w:rPr>
        <w:t>Table 10: FR-10 Chat with Video Content</w:t>
      </w:r>
    </w:p>
    <w:p>
      <w:pPr>
        <w:ind w:firstLine="0"/>
      </w:pPr>
      <w:r>
        <w:rPr>
          <w:rFonts w:ascii="Times New Roman" w:hAnsi="Times New Roman"/>
          <w:b w:val="0"/>
          <w:i w:val="0"/>
          <w:sz w:val="24"/>
        </w:rPr>
        <w:t>Table 11: FR-11 Record Source Rights</w:t>
      </w:r>
    </w:p>
    <w:p>
      <w:pPr>
        <w:ind w:firstLine="0"/>
      </w:pPr>
      <w:r>
        <w:rPr>
          <w:rFonts w:ascii="Times New Roman" w:hAnsi="Times New Roman"/>
          <w:b w:val="0"/>
          <w:i w:val="0"/>
          <w:sz w:val="24"/>
        </w:rPr>
        <w:t>Table 12: FR-12 View Job Rights Manifest</w:t>
      </w:r>
    </w:p>
    <w:p>
      <w:pPr>
        <w:ind w:firstLine="0"/>
      </w:pPr>
      <w:r>
        <w:rPr>
          <w:rFonts w:ascii="Times New Roman" w:hAnsi="Times New Roman"/>
          <w:b w:val="0"/>
          <w:i w:val="0"/>
          <w:sz w:val="24"/>
        </w:rPr>
        <w:t>Table 13: FR-13 View History</w:t>
      </w:r>
    </w:p>
    <w:p>
      <w:pPr>
        <w:ind w:firstLine="0"/>
      </w:pPr>
      <w:r>
        <w:rPr>
          <w:rFonts w:ascii="Times New Roman" w:hAnsi="Times New Roman"/>
          <w:b w:val="0"/>
          <w:i w:val="0"/>
          <w:sz w:val="24"/>
        </w:rPr>
        <w:t>Table 14: FR-14 Manage Users (Admin)</w:t>
      </w:r>
    </w:p>
    <w:p>
      <w:pPr>
        <w:ind w:firstLine="0"/>
      </w:pPr>
      <w:r>
        <w:rPr>
          <w:rFonts w:ascii="Times New Roman" w:hAnsi="Times New Roman"/>
          <w:b w:val="0"/>
          <w:i w:val="0"/>
          <w:sz w:val="24"/>
        </w:rPr>
        <w:t>Table 15: UC-01 Register Account</w:t>
      </w:r>
    </w:p>
    <w:p>
      <w:pPr>
        <w:ind w:firstLine="0"/>
      </w:pPr>
      <w:r>
        <w:rPr>
          <w:rFonts w:ascii="Times New Roman" w:hAnsi="Times New Roman"/>
          <w:b w:val="0"/>
          <w:i w:val="0"/>
          <w:sz w:val="24"/>
        </w:rPr>
        <w:t>Table 16: UC-02 Login</w:t>
      </w:r>
    </w:p>
    <w:p>
      <w:pPr>
        <w:ind w:firstLine="0"/>
      </w:pPr>
      <w:r>
        <w:rPr>
          <w:rFonts w:ascii="Times New Roman" w:hAnsi="Times New Roman"/>
          <w:b w:val="0"/>
          <w:i w:val="0"/>
          <w:sz w:val="24"/>
        </w:rPr>
        <w:t>Table 17: UC-03 Create Merge Job</w:t>
      </w:r>
    </w:p>
    <w:p>
      <w:pPr>
        <w:ind w:firstLine="0"/>
      </w:pPr>
      <w:r>
        <w:rPr>
          <w:rFonts w:ascii="Times New Roman" w:hAnsi="Times New Roman"/>
          <w:b w:val="0"/>
          <w:i w:val="0"/>
          <w:sz w:val="24"/>
        </w:rPr>
        <w:t>Table 18: UC-04 Monitor Job Progress</w:t>
      </w:r>
    </w:p>
    <w:p>
      <w:pPr>
        <w:ind w:firstLine="0"/>
      </w:pPr>
      <w:r>
        <w:rPr>
          <w:rFonts w:ascii="Times New Roman" w:hAnsi="Times New Roman"/>
          <w:b w:val="0"/>
          <w:i w:val="0"/>
          <w:sz w:val="24"/>
        </w:rPr>
        <w:t>Table 19: UC-05 Retrieve Job Result</w:t>
      </w:r>
    </w:p>
    <w:p>
      <w:pPr>
        <w:ind w:firstLine="0"/>
      </w:pPr>
      <w:r>
        <w:rPr>
          <w:rFonts w:ascii="Times New Roman" w:hAnsi="Times New Roman"/>
          <w:b w:val="0"/>
          <w:i w:val="0"/>
          <w:sz w:val="24"/>
        </w:rPr>
        <w:t>Table 20: UC-06 Retry a Failed Output Component</w:t>
      </w:r>
    </w:p>
    <w:p>
      <w:pPr>
        <w:ind w:firstLine="0"/>
      </w:pPr>
      <w:r>
        <w:rPr>
          <w:rFonts w:ascii="Times New Roman" w:hAnsi="Times New Roman"/>
          <w:b w:val="0"/>
          <w:i w:val="0"/>
          <w:sz w:val="24"/>
        </w:rPr>
        <w:t>Table 21: UC-07 Search Transcripts</w:t>
      </w:r>
    </w:p>
    <w:p>
      <w:pPr>
        <w:ind w:firstLine="0"/>
      </w:pPr>
      <w:r>
        <w:rPr>
          <w:rFonts w:ascii="Times New Roman" w:hAnsi="Times New Roman"/>
          <w:b w:val="0"/>
          <w:i w:val="0"/>
          <w:sz w:val="24"/>
        </w:rPr>
        <w:t>Table 22: UC-08 Chat with Video Content</w:t>
      </w:r>
    </w:p>
    <w:p>
      <w:pPr>
        <w:ind w:firstLine="0"/>
      </w:pPr>
      <w:r>
        <w:rPr>
          <w:rFonts w:ascii="Times New Roman" w:hAnsi="Times New Roman"/>
          <w:b w:val="0"/>
          <w:i w:val="0"/>
          <w:sz w:val="24"/>
        </w:rPr>
        <w:t>Table 23: UC-09 Record Source Rights</w:t>
      </w:r>
    </w:p>
    <w:p>
      <w:pPr>
        <w:ind w:firstLine="0"/>
      </w:pPr>
      <w:r>
        <w:rPr>
          <w:rFonts w:ascii="Times New Roman" w:hAnsi="Times New Roman"/>
          <w:b w:val="0"/>
          <w:i w:val="0"/>
          <w:sz w:val="24"/>
        </w:rPr>
        <w:t>Table 24: UC-10 View Job Rights Manifest</w:t>
      </w:r>
    </w:p>
    <w:p>
      <w:pPr>
        <w:ind w:firstLine="0"/>
      </w:pPr>
      <w:r>
        <w:rPr>
          <w:rFonts w:ascii="Times New Roman" w:hAnsi="Times New Roman"/>
          <w:b w:val="0"/>
          <w:i w:val="0"/>
          <w:sz w:val="24"/>
        </w:rPr>
        <w:t>Table 25: UC-11 View History</w:t>
      </w:r>
    </w:p>
    <w:p>
      <w:pPr>
        <w:ind w:firstLine="0"/>
      </w:pPr>
      <w:r>
        <w:rPr>
          <w:rFonts w:ascii="Times New Roman" w:hAnsi="Times New Roman"/>
          <w:b w:val="0"/>
          <w:i w:val="0"/>
          <w:sz w:val="24"/>
        </w:rPr>
        <w:t>Table 26: UC-12 Manage Users (Admin)</w:t>
      </w:r>
    </w:p>
    <w:p>
      <w:pPr>
        <w:ind w:firstLine="0"/>
      </w:pPr>
      <w:r>
        <w:rPr>
          <w:rFonts w:ascii="Times New Roman" w:hAnsi="Times New Roman"/>
          <w:b w:val="0"/>
          <w:i w:val="0"/>
          <w:sz w:val="24"/>
        </w:rPr>
        <w:t>Table 27: TC-01 Successful login with correct email and password</w:t>
      </w:r>
    </w:p>
    <w:p>
      <w:pPr>
        <w:ind w:firstLine="0"/>
      </w:pPr>
      <w:r>
        <w:rPr>
          <w:rFonts w:ascii="Times New Roman" w:hAnsi="Times New Roman"/>
          <w:b w:val="0"/>
          <w:i w:val="0"/>
          <w:sz w:val="24"/>
        </w:rPr>
        <w:t>Table 28: TC-02 Failed login with wrong password</w:t>
      </w:r>
    </w:p>
    <w:p>
      <w:pPr>
        <w:ind w:firstLine="0"/>
      </w:pPr>
      <w:r>
        <w:rPr>
          <w:rFonts w:ascii="Times New Roman" w:hAnsi="Times New Roman"/>
          <w:b w:val="0"/>
          <w:i w:val="0"/>
          <w:sz w:val="24"/>
        </w:rPr>
        <w:t>Table 29: TC-03 Create a merge job with a feasible duration</w:t>
      </w:r>
    </w:p>
    <w:p>
      <w:pPr>
        <w:ind w:firstLine="0"/>
      </w:pPr>
      <w:r>
        <w:rPr>
          <w:rFonts w:ascii="Times New Roman" w:hAnsi="Times New Roman"/>
          <w:b w:val="0"/>
          <w:i w:val="0"/>
          <w:sz w:val="24"/>
        </w:rPr>
        <w:t>Table 30: TC-04 Reject a merge job with an infeasible duration</w:t>
      </w:r>
    </w:p>
    <w:p>
      <w:pPr>
        <w:ind w:firstLine="0"/>
      </w:pPr>
      <w:r>
        <w:rPr>
          <w:rFonts w:ascii="Times New Roman" w:hAnsi="Times New Roman"/>
          <w:b w:val="0"/>
          <w:i w:val="0"/>
          <w:sz w:val="24"/>
        </w:rPr>
        <w:t>Table 31: TC-05 Retry only the failed text-output component</w:t>
      </w:r>
    </w:p>
    <w:p>
      <w:pPr>
        <w:ind w:firstLine="0"/>
      </w:pPr>
      <w:r>
        <w:rPr>
          <w:rFonts w:ascii="Times New Roman" w:hAnsi="Times New Roman"/>
          <w:b w:val="0"/>
          <w:i w:val="0"/>
          <w:sz w:val="24"/>
        </w:rPr>
        <w:t>Table 32: TC-06 Worker crash recovery via lease expiry</w:t>
      </w:r>
    </w:p>
    <w:p>
      <w:pPr>
        <w:ind w:firstLine="0"/>
      </w:pPr>
      <w:r>
        <w:rPr>
          <w:rFonts w:ascii="Times New Roman" w:hAnsi="Times New Roman"/>
          <w:b w:val="0"/>
          <w:i w:val="0"/>
          <w:sz w:val="24"/>
        </w:rPr>
        <w:t>Table 33: TC-07 Duration-accuracy boundary at the Express profile's minimum</w:t>
      </w:r>
    </w:p>
    <w:p>
      <w:pPr>
        <w:ind w:firstLine="0"/>
      </w:pPr>
      <w:r>
        <w:rPr>
          <w:rFonts w:ascii="Times New Roman" w:hAnsi="Times New Roman"/>
          <w:b w:val="0"/>
          <w:i w:val="0"/>
          <w:sz w:val="24"/>
        </w:rPr>
        <w:t>Table 34: TC-08 Record a rights attestation and confirm it affects the publication gate</w:t>
      </w:r>
    </w:p>
    <w:p>
      <w:pPr>
        <w:ind w:firstLine="0"/>
      </w:pPr>
      <w:r>
        <w:rPr>
          <w:rFonts w:ascii="Times New Roman" w:hAnsi="Times New Roman"/>
          <w:b w:val="0"/>
          <w:i w:val="0"/>
          <w:sz w:val="24"/>
        </w:rPr>
        <w:t>Table 35: TC-09 Non-owner cannot read another user's job rights manifest</w:t>
      </w:r>
    </w:p>
    <w:p>
      <w:r>
        <w:br w:type="page"/>
      </w:r>
    </w:p>
    <w:p>
      <w:pPr>
        <w:pStyle w:val="Heading1"/>
        <w:jc w:val="center"/>
      </w:pPr>
      <w:r>
        <w:rPr>
          <w:rFonts w:ascii="Times New Roman" w:hAnsi="Times New Roman"/>
          <w:b/>
          <w:i w:val="0"/>
          <w:color w:val="000000"/>
          <w:sz w:val="32"/>
        </w:rPr>
        <w:t>TABLE OF CONTENTS</w:t>
      </w:r>
    </w:p>
    <w:p/>
    <w:p>
      <w:pPr>
        <w:ind w:left="0"/>
        <w:tabs>
          <w:tab w:val="right" w:leader="dot" w:pos="9350"/>
        </w:tabs>
      </w:pPr>
      <w:r>
        <w:rPr>
          <w:rFonts w:ascii="Times New Roman" w:hAnsi="Times New Roman"/>
          <w:b/>
          <w:sz w:val="24"/>
        </w:rPr>
        <w:t>Declaration</w:t>
      </w:r>
      <w:r>
        <w:rPr>
          <w:rFonts w:ascii="Times New Roman" w:hAnsi="Times New Roman"/>
          <w:sz w:val="24"/>
        </w:rPr>
        <w:tab/>
        <w:t>4</w:t>
      </w:r>
    </w:p>
    <w:p>
      <w:pPr>
        <w:ind w:left="0"/>
        <w:tabs>
          <w:tab w:val="right" w:leader="dot" w:pos="9350"/>
        </w:tabs>
      </w:pPr>
      <w:r>
        <w:rPr>
          <w:rFonts w:ascii="Times New Roman" w:hAnsi="Times New Roman"/>
          <w:b/>
          <w:sz w:val="24"/>
        </w:rPr>
        <w:t>Dedication</w:t>
      </w:r>
      <w:r>
        <w:rPr>
          <w:rFonts w:ascii="Times New Roman" w:hAnsi="Times New Roman"/>
          <w:sz w:val="24"/>
        </w:rPr>
        <w:tab/>
        <w:t>6</w:t>
      </w:r>
    </w:p>
    <w:p>
      <w:pPr>
        <w:ind w:left="0"/>
        <w:tabs>
          <w:tab w:val="right" w:leader="dot" w:pos="9350"/>
        </w:tabs>
      </w:pPr>
      <w:r>
        <w:rPr>
          <w:rFonts w:ascii="Times New Roman" w:hAnsi="Times New Roman"/>
          <w:b/>
          <w:sz w:val="24"/>
        </w:rPr>
        <w:t>Certificate of Approval</w:t>
      </w:r>
      <w:r>
        <w:rPr>
          <w:rFonts w:ascii="Times New Roman" w:hAnsi="Times New Roman"/>
          <w:sz w:val="24"/>
        </w:rPr>
        <w:tab/>
        <w:t>7</w:t>
      </w:r>
    </w:p>
    <w:p>
      <w:pPr>
        <w:ind w:left="0"/>
        <w:tabs>
          <w:tab w:val="right" w:leader="dot" w:pos="9350"/>
        </w:tabs>
      </w:pPr>
      <w:r>
        <w:rPr>
          <w:rFonts w:ascii="Times New Roman" w:hAnsi="Times New Roman"/>
          <w:b/>
          <w:sz w:val="24"/>
        </w:rPr>
        <w:t>Acknowledgement</w:t>
      </w:r>
      <w:r>
        <w:rPr>
          <w:rFonts w:ascii="Times New Roman" w:hAnsi="Times New Roman"/>
          <w:sz w:val="24"/>
        </w:rPr>
        <w:tab/>
        <w:t>8</w:t>
      </w:r>
    </w:p>
    <w:p>
      <w:pPr>
        <w:ind w:left="0"/>
        <w:tabs>
          <w:tab w:val="right" w:leader="dot" w:pos="9350"/>
        </w:tabs>
      </w:pPr>
      <w:r>
        <w:rPr>
          <w:rFonts w:ascii="Times New Roman" w:hAnsi="Times New Roman"/>
          <w:b/>
          <w:sz w:val="24"/>
        </w:rPr>
        <w:t>Abstract</w:t>
      </w:r>
      <w:r>
        <w:rPr>
          <w:rFonts w:ascii="Times New Roman" w:hAnsi="Times New Roman"/>
          <w:sz w:val="24"/>
        </w:rPr>
        <w:tab/>
        <w:t>9</w:t>
      </w:r>
    </w:p>
    <w:p>
      <w:pPr>
        <w:ind w:left="0"/>
        <w:tabs>
          <w:tab w:val="right" w:leader="dot" w:pos="9350"/>
        </w:tabs>
      </w:pPr>
      <w:r>
        <w:rPr>
          <w:rFonts w:ascii="Times New Roman" w:hAnsi="Times New Roman"/>
          <w:b/>
          <w:sz w:val="24"/>
        </w:rPr>
        <w:t>List of Figures</w:t>
      </w:r>
      <w:r>
        <w:rPr>
          <w:rFonts w:ascii="Times New Roman" w:hAnsi="Times New Roman"/>
          <w:sz w:val="24"/>
        </w:rPr>
        <w:tab/>
        <w:t>11</w:t>
      </w:r>
    </w:p>
    <w:p>
      <w:pPr>
        <w:ind w:left="0"/>
        <w:tabs>
          <w:tab w:val="right" w:leader="dot" w:pos="9350"/>
        </w:tabs>
      </w:pPr>
      <w:r>
        <w:rPr>
          <w:rFonts w:ascii="Times New Roman" w:hAnsi="Times New Roman"/>
          <w:b/>
          <w:sz w:val="24"/>
        </w:rPr>
        <w:t>List of Tables</w:t>
      </w:r>
      <w:r>
        <w:rPr>
          <w:rFonts w:ascii="Times New Roman" w:hAnsi="Times New Roman"/>
          <w:sz w:val="24"/>
        </w:rPr>
        <w:tab/>
        <w:t>12</w:t>
      </w:r>
    </w:p>
    <w:p>
      <w:pPr>
        <w:ind w:left="0"/>
        <w:tabs>
          <w:tab w:val="right" w:leader="dot" w:pos="9350"/>
        </w:tabs>
      </w:pPr>
      <w:r>
        <w:rPr>
          <w:rFonts w:ascii="Times New Roman" w:hAnsi="Times New Roman"/>
          <w:b/>
          <w:sz w:val="24"/>
        </w:rPr>
        <w:t>CHAPTER 1: INTRODUCTION TO THE PROBLEM</w:t>
      </w:r>
      <w:r>
        <w:rPr>
          <w:rFonts w:ascii="Times New Roman" w:hAnsi="Times New Roman"/>
          <w:sz w:val="24"/>
        </w:rPr>
        <w:tab/>
        <w:t>17</w:t>
      </w:r>
    </w:p>
    <w:p>
      <w:pPr>
        <w:ind w:left="0"/>
        <w:tabs>
          <w:tab w:val="right" w:leader="dot" w:pos="9350"/>
        </w:tabs>
      </w:pPr>
      <w:r>
        <w:rPr>
          <w:rFonts w:ascii="Times New Roman" w:hAnsi="Times New Roman"/>
          <w:b/>
          <w:sz w:val="24"/>
        </w:rPr>
        <w:t>CHAPTER 2: SOFTWARE REQUIREMENT SPECIFICATION</w:t>
      </w:r>
      <w:r>
        <w:rPr>
          <w:rFonts w:ascii="Times New Roman" w:hAnsi="Times New Roman"/>
          <w:sz w:val="24"/>
        </w:rPr>
        <w:tab/>
        <w:t>24</w:t>
      </w:r>
    </w:p>
    <w:p>
      <w:pPr>
        <w:ind w:left="0"/>
        <w:tabs>
          <w:tab w:val="right" w:leader="dot" w:pos="9350"/>
        </w:tabs>
      </w:pPr>
      <w:r>
        <w:rPr>
          <w:rFonts w:ascii="Times New Roman" w:hAnsi="Times New Roman"/>
          <w:b/>
          <w:sz w:val="24"/>
        </w:rPr>
        <w:t>CHAPTER 3: USE CASE ANALYSIS</w:t>
      </w:r>
      <w:r>
        <w:rPr>
          <w:rFonts w:ascii="Times New Roman" w:hAnsi="Times New Roman"/>
          <w:sz w:val="24"/>
        </w:rPr>
        <w:tab/>
        <w:t>37</w:t>
      </w:r>
    </w:p>
    <w:p>
      <w:pPr>
        <w:ind w:left="283"/>
        <w:tabs>
          <w:tab w:val="right" w:leader="dot" w:pos="9350"/>
        </w:tabs>
      </w:pPr>
      <w:r>
        <w:rPr>
          <w:rFonts w:ascii="Times New Roman" w:hAnsi="Times New Roman"/>
          <w:b w:val="0"/>
          <w:sz w:val="24"/>
        </w:rPr>
        <w:t>Use Case Diagram Description</w:t>
      </w:r>
      <w:r>
        <w:rPr>
          <w:rFonts w:ascii="Times New Roman" w:hAnsi="Times New Roman"/>
          <w:sz w:val="24"/>
        </w:rPr>
        <w:tab/>
        <w:t>38</w:t>
      </w:r>
    </w:p>
    <w:p>
      <w:pPr>
        <w:ind w:left="0"/>
        <w:tabs>
          <w:tab w:val="right" w:leader="dot" w:pos="9350"/>
        </w:tabs>
      </w:pPr>
      <w:r>
        <w:rPr>
          <w:rFonts w:ascii="Times New Roman" w:hAnsi="Times New Roman"/>
          <w:b/>
          <w:sz w:val="24"/>
        </w:rPr>
        <w:t>CHAPTER 4: DESIGN</w:t>
      </w:r>
      <w:r>
        <w:rPr>
          <w:rFonts w:ascii="Times New Roman" w:hAnsi="Times New Roman"/>
          <w:sz w:val="24"/>
        </w:rPr>
        <w:tab/>
        <w:t>48</w:t>
      </w:r>
    </w:p>
    <w:p>
      <w:pPr>
        <w:ind w:left="283"/>
        <w:tabs>
          <w:tab w:val="right" w:leader="dot" w:pos="9350"/>
        </w:tabs>
      </w:pPr>
      <w:r>
        <w:rPr>
          <w:rFonts w:ascii="Times New Roman" w:hAnsi="Times New Roman"/>
          <w:b w:val="0"/>
          <w:sz w:val="24"/>
        </w:rPr>
        <w:t>Architecture Diagram</w:t>
      </w:r>
      <w:r>
        <w:rPr>
          <w:rFonts w:ascii="Times New Roman" w:hAnsi="Times New Roman"/>
          <w:sz w:val="24"/>
        </w:rPr>
        <w:tab/>
        <w:t>49</w:t>
      </w:r>
    </w:p>
    <w:p>
      <w:pPr>
        <w:ind w:left="283"/>
        <w:tabs>
          <w:tab w:val="right" w:leader="dot" w:pos="9350"/>
        </w:tabs>
      </w:pPr>
      <w:r>
        <w:rPr>
          <w:rFonts w:ascii="Times New Roman" w:hAnsi="Times New Roman"/>
          <w:b w:val="0"/>
          <w:sz w:val="24"/>
        </w:rPr>
        <w:t>Entity Relationship Diagram (ERD)</w:t>
      </w:r>
      <w:r>
        <w:rPr>
          <w:rFonts w:ascii="Times New Roman" w:hAnsi="Times New Roman"/>
          <w:sz w:val="24"/>
        </w:rPr>
        <w:tab/>
        <w:t>51</w:t>
      </w:r>
    </w:p>
    <w:p>
      <w:pPr>
        <w:ind w:left="283"/>
        <w:tabs>
          <w:tab w:val="right" w:leader="dot" w:pos="9350"/>
        </w:tabs>
      </w:pPr>
      <w:r>
        <w:rPr>
          <w:rFonts w:ascii="Times New Roman" w:hAnsi="Times New Roman"/>
          <w:b w:val="0"/>
          <w:sz w:val="24"/>
        </w:rPr>
        <w:t>DFD Level 0 (Context Diagram)</w:t>
      </w:r>
      <w:r>
        <w:rPr>
          <w:rFonts w:ascii="Times New Roman" w:hAnsi="Times New Roman"/>
          <w:sz w:val="24"/>
        </w:rPr>
        <w:tab/>
        <w:t>52</w:t>
      </w:r>
    </w:p>
    <w:p>
      <w:pPr>
        <w:ind w:left="283"/>
        <w:tabs>
          <w:tab w:val="right" w:leader="dot" w:pos="9350"/>
        </w:tabs>
      </w:pPr>
      <w:r>
        <w:rPr>
          <w:rFonts w:ascii="Times New Roman" w:hAnsi="Times New Roman"/>
          <w:b w:val="0"/>
          <w:sz w:val="24"/>
        </w:rPr>
        <w:t>DFD Level 1</w:t>
      </w:r>
      <w:r>
        <w:rPr>
          <w:rFonts w:ascii="Times New Roman" w:hAnsi="Times New Roman"/>
          <w:sz w:val="24"/>
        </w:rPr>
        <w:tab/>
        <w:t>53</w:t>
      </w:r>
    </w:p>
    <w:p>
      <w:pPr>
        <w:ind w:left="283"/>
        <w:tabs>
          <w:tab w:val="right" w:leader="dot" w:pos="9350"/>
        </w:tabs>
      </w:pPr>
      <w:r>
        <w:rPr>
          <w:rFonts w:ascii="Times New Roman" w:hAnsi="Times New Roman"/>
          <w:b w:val="0"/>
          <w:sz w:val="24"/>
        </w:rPr>
        <w:t>Class Diagram</w:t>
      </w:r>
      <w:r>
        <w:rPr>
          <w:rFonts w:ascii="Times New Roman" w:hAnsi="Times New Roman"/>
          <w:sz w:val="24"/>
        </w:rPr>
        <w:tab/>
        <w:t>54</w:t>
      </w:r>
    </w:p>
    <w:p>
      <w:pPr>
        <w:ind w:left="283"/>
        <w:tabs>
          <w:tab w:val="right" w:leader="dot" w:pos="9350"/>
        </w:tabs>
      </w:pPr>
      <w:r>
        <w:rPr>
          <w:rFonts w:ascii="Times New Roman" w:hAnsi="Times New Roman"/>
          <w:b w:val="0"/>
          <w:sz w:val="24"/>
        </w:rPr>
        <w:t>Activity Diagram</w:t>
      </w:r>
      <w:r>
        <w:rPr>
          <w:rFonts w:ascii="Times New Roman" w:hAnsi="Times New Roman"/>
          <w:sz w:val="24"/>
        </w:rPr>
        <w:tab/>
        <w:t>55</w:t>
      </w:r>
    </w:p>
    <w:p>
      <w:pPr>
        <w:ind w:left="283"/>
        <w:tabs>
          <w:tab w:val="right" w:leader="dot" w:pos="9350"/>
        </w:tabs>
      </w:pPr>
      <w:r>
        <w:rPr>
          <w:rFonts w:ascii="Times New Roman" w:hAnsi="Times New Roman"/>
          <w:b w:val="0"/>
          <w:sz w:val="24"/>
        </w:rPr>
        <w:t>Sequence Diagram</w:t>
      </w:r>
      <w:r>
        <w:rPr>
          <w:rFonts w:ascii="Times New Roman" w:hAnsi="Times New Roman"/>
          <w:sz w:val="24"/>
        </w:rPr>
        <w:tab/>
        <w:t>58</w:t>
      </w:r>
    </w:p>
    <w:p>
      <w:pPr>
        <w:ind w:left="283"/>
        <w:tabs>
          <w:tab w:val="right" w:leader="dot" w:pos="9350"/>
        </w:tabs>
      </w:pPr>
      <w:r>
        <w:rPr>
          <w:rFonts w:ascii="Times New Roman" w:hAnsi="Times New Roman"/>
          <w:b w:val="0"/>
          <w:sz w:val="24"/>
        </w:rPr>
        <w:t>Collaboration Diagram</w:t>
      </w:r>
      <w:r>
        <w:rPr>
          <w:rFonts w:ascii="Times New Roman" w:hAnsi="Times New Roman"/>
          <w:sz w:val="24"/>
        </w:rPr>
        <w:tab/>
        <w:t>58</w:t>
      </w:r>
    </w:p>
    <w:p>
      <w:pPr>
        <w:ind w:left="283"/>
        <w:tabs>
          <w:tab w:val="right" w:leader="dot" w:pos="9350"/>
        </w:tabs>
      </w:pPr>
      <w:r>
        <w:rPr>
          <w:rFonts w:ascii="Times New Roman" w:hAnsi="Times New Roman"/>
          <w:b w:val="0"/>
          <w:sz w:val="24"/>
        </w:rPr>
        <w:t>State Transition Diagram</w:t>
      </w:r>
      <w:r>
        <w:rPr>
          <w:rFonts w:ascii="Times New Roman" w:hAnsi="Times New Roman"/>
          <w:sz w:val="24"/>
        </w:rPr>
        <w:tab/>
        <w:t>59</w:t>
      </w:r>
    </w:p>
    <w:p>
      <w:pPr>
        <w:ind w:left="283"/>
        <w:tabs>
          <w:tab w:val="right" w:leader="dot" w:pos="9350"/>
        </w:tabs>
      </w:pPr>
      <w:r>
        <w:rPr>
          <w:rFonts w:ascii="Times New Roman" w:hAnsi="Times New Roman"/>
          <w:b w:val="0"/>
          <w:sz w:val="24"/>
        </w:rPr>
        <w:t>Component Diagram</w:t>
      </w:r>
      <w:r>
        <w:rPr>
          <w:rFonts w:ascii="Times New Roman" w:hAnsi="Times New Roman"/>
          <w:sz w:val="24"/>
        </w:rPr>
        <w:tab/>
        <w:t>60</w:t>
      </w:r>
    </w:p>
    <w:p>
      <w:pPr>
        <w:ind w:left="283"/>
        <w:tabs>
          <w:tab w:val="right" w:leader="dot" w:pos="9350"/>
        </w:tabs>
      </w:pPr>
      <w:r>
        <w:rPr>
          <w:rFonts w:ascii="Times New Roman" w:hAnsi="Times New Roman"/>
          <w:b w:val="0"/>
          <w:sz w:val="24"/>
        </w:rPr>
        <w:t>Deployment Diagram</w:t>
      </w:r>
      <w:r>
        <w:rPr>
          <w:rFonts w:ascii="Times New Roman" w:hAnsi="Times New Roman"/>
          <w:sz w:val="24"/>
        </w:rPr>
        <w:tab/>
        <w:t>61</w:t>
      </w:r>
    </w:p>
    <w:p>
      <w:pPr>
        <w:ind w:left="0"/>
        <w:tabs>
          <w:tab w:val="right" w:leader="dot" w:pos="9350"/>
        </w:tabs>
      </w:pPr>
      <w:r>
        <w:rPr>
          <w:rFonts w:ascii="Times New Roman" w:hAnsi="Times New Roman"/>
          <w:b/>
          <w:sz w:val="24"/>
        </w:rPr>
        <w:t>CHAPTER 5: TESTING</w:t>
      </w:r>
      <w:r>
        <w:rPr>
          <w:rFonts w:ascii="Times New Roman" w:hAnsi="Times New Roman"/>
          <w:sz w:val="24"/>
        </w:rPr>
        <w:tab/>
        <w:t>63</w:t>
      </w:r>
    </w:p>
    <w:p>
      <w:pPr>
        <w:ind w:left="0"/>
        <w:tabs>
          <w:tab w:val="right" w:leader="dot" w:pos="9350"/>
        </w:tabs>
      </w:pPr>
      <w:r>
        <w:rPr>
          <w:rFonts w:ascii="Times New Roman" w:hAnsi="Times New Roman"/>
          <w:b/>
          <w:sz w:val="24"/>
        </w:rPr>
        <w:t>CHAPTER 6: TOOLS AND TECHNIQUES</w:t>
      </w:r>
      <w:r>
        <w:rPr>
          <w:rFonts w:ascii="Times New Roman" w:hAnsi="Times New Roman"/>
          <w:sz w:val="24"/>
        </w:rPr>
        <w:tab/>
        <w:t>76</w:t>
      </w:r>
    </w:p>
    <w:p>
      <w:pPr>
        <w:ind w:left="283"/>
        <w:tabs>
          <w:tab w:val="right" w:leader="dot" w:pos="9350"/>
        </w:tabs>
      </w:pPr>
      <w:r>
        <w:rPr>
          <w:rFonts w:ascii="Times New Roman" w:hAnsi="Times New Roman"/>
          <w:b w:val="0"/>
          <w:sz w:val="24"/>
        </w:rPr>
        <w:t>Languages</w:t>
      </w:r>
      <w:r>
        <w:rPr>
          <w:rFonts w:ascii="Times New Roman" w:hAnsi="Times New Roman"/>
          <w:sz w:val="24"/>
        </w:rPr>
        <w:tab/>
        <w:t>77</w:t>
      </w:r>
    </w:p>
    <w:p>
      <w:pPr>
        <w:ind w:left="283"/>
        <w:tabs>
          <w:tab w:val="right" w:leader="dot" w:pos="9350"/>
        </w:tabs>
      </w:pPr>
      <w:r>
        <w:rPr>
          <w:rFonts w:ascii="Times New Roman" w:hAnsi="Times New Roman"/>
          <w:b w:val="0"/>
          <w:sz w:val="24"/>
        </w:rPr>
        <w:t>Frameworks and Libraries</w:t>
      </w:r>
      <w:r>
        <w:rPr>
          <w:rFonts w:ascii="Times New Roman" w:hAnsi="Times New Roman"/>
          <w:sz w:val="24"/>
        </w:rPr>
        <w:tab/>
        <w:t>77</w:t>
      </w:r>
    </w:p>
    <w:p>
      <w:pPr>
        <w:ind w:left="283"/>
        <w:tabs>
          <w:tab w:val="right" w:leader="dot" w:pos="9350"/>
        </w:tabs>
      </w:pPr>
      <w:r>
        <w:rPr>
          <w:rFonts w:ascii="Times New Roman" w:hAnsi="Times New Roman"/>
          <w:b w:val="0"/>
          <w:sz w:val="24"/>
        </w:rPr>
        <w:t>Database</w:t>
      </w:r>
      <w:r>
        <w:rPr>
          <w:rFonts w:ascii="Times New Roman" w:hAnsi="Times New Roman"/>
          <w:sz w:val="24"/>
        </w:rPr>
        <w:tab/>
        <w:t>77</w:t>
      </w:r>
    </w:p>
    <w:p>
      <w:pPr>
        <w:ind w:left="283"/>
        <w:tabs>
          <w:tab w:val="right" w:leader="dot" w:pos="9350"/>
        </w:tabs>
      </w:pPr>
      <w:r>
        <w:rPr>
          <w:rFonts w:ascii="Times New Roman" w:hAnsi="Times New Roman"/>
          <w:b w:val="0"/>
          <w:sz w:val="24"/>
        </w:rPr>
        <w:t>Media Acquisition and Processing</w:t>
      </w:r>
      <w:r>
        <w:rPr>
          <w:rFonts w:ascii="Times New Roman" w:hAnsi="Times New Roman"/>
          <w:sz w:val="24"/>
        </w:rPr>
        <w:tab/>
        <w:t>78</w:t>
      </w:r>
    </w:p>
    <w:p>
      <w:pPr>
        <w:ind w:left="283"/>
        <w:tabs>
          <w:tab w:val="right" w:leader="dot" w:pos="9350"/>
        </w:tabs>
      </w:pPr>
      <w:r>
        <w:rPr>
          <w:rFonts w:ascii="Times New Roman" w:hAnsi="Times New Roman"/>
          <w:b w:val="0"/>
          <w:sz w:val="24"/>
        </w:rPr>
        <w:t>AI / ML Models</w:t>
      </w:r>
      <w:r>
        <w:rPr>
          <w:rFonts w:ascii="Times New Roman" w:hAnsi="Times New Roman"/>
          <w:sz w:val="24"/>
        </w:rPr>
        <w:tab/>
        <w:t>78</w:t>
      </w:r>
    </w:p>
    <w:p>
      <w:pPr>
        <w:ind w:left="283"/>
        <w:tabs>
          <w:tab w:val="right" w:leader="dot" w:pos="9350"/>
        </w:tabs>
      </w:pPr>
      <w:r>
        <w:rPr>
          <w:rFonts w:ascii="Times New Roman" w:hAnsi="Times New Roman"/>
          <w:b w:val="0"/>
          <w:sz w:val="24"/>
        </w:rPr>
        <w:t>Authentication and Security</w:t>
      </w:r>
      <w:r>
        <w:rPr>
          <w:rFonts w:ascii="Times New Roman" w:hAnsi="Times New Roman"/>
          <w:sz w:val="24"/>
        </w:rPr>
        <w:tab/>
        <w:t>80</w:t>
      </w:r>
    </w:p>
    <w:p>
      <w:pPr>
        <w:ind w:left="283"/>
        <w:tabs>
          <w:tab w:val="right" w:leader="dot" w:pos="9350"/>
        </w:tabs>
      </w:pPr>
      <w:r>
        <w:rPr>
          <w:rFonts w:ascii="Times New Roman" w:hAnsi="Times New Roman"/>
          <w:b w:val="0"/>
          <w:sz w:val="24"/>
        </w:rPr>
        <w:t>DevOps</w:t>
      </w:r>
      <w:r>
        <w:rPr>
          <w:rFonts w:ascii="Times New Roman" w:hAnsi="Times New Roman"/>
          <w:sz w:val="24"/>
        </w:rPr>
        <w:tab/>
        <w:t>80</w:t>
      </w:r>
    </w:p>
    <w:p>
      <w:pPr>
        <w:ind w:left="283"/>
        <w:tabs>
          <w:tab w:val="right" w:leader="dot" w:pos="9350"/>
        </w:tabs>
      </w:pPr>
      <w:r>
        <w:rPr>
          <w:rFonts w:ascii="Times New Roman" w:hAnsi="Times New Roman"/>
          <w:b w:val="0"/>
          <w:sz w:val="24"/>
        </w:rPr>
        <w:t>Testing</w:t>
      </w:r>
      <w:r>
        <w:rPr>
          <w:rFonts w:ascii="Times New Roman" w:hAnsi="Times New Roman"/>
          <w:sz w:val="24"/>
        </w:rPr>
        <w:tab/>
        <w:t>80</w:t>
      </w:r>
    </w:p>
    <w:p>
      <w:pPr>
        <w:ind w:left="283"/>
        <w:tabs>
          <w:tab w:val="right" w:leader="dot" w:pos="9350"/>
        </w:tabs>
      </w:pPr>
      <w:r>
        <w:rPr>
          <w:rFonts w:ascii="Times New Roman" w:hAnsi="Times New Roman"/>
          <w:b w:val="0"/>
          <w:sz w:val="24"/>
        </w:rPr>
        <w:t>Version Control</w:t>
      </w:r>
      <w:r>
        <w:rPr>
          <w:rFonts w:ascii="Times New Roman" w:hAnsi="Times New Roman"/>
          <w:sz w:val="24"/>
        </w:rPr>
        <w:tab/>
        <w:t>80</w:t>
      </w:r>
    </w:p>
    <w:p>
      <w:pPr>
        <w:ind w:left="0"/>
        <w:tabs>
          <w:tab w:val="right" w:leader="dot" w:pos="9350"/>
        </w:tabs>
      </w:pPr>
      <w:r>
        <w:rPr>
          <w:rFonts w:ascii="Times New Roman" w:hAnsi="Times New Roman"/>
          <w:b/>
          <w:sz w:val="24"/>
        </w:rPr>
        <w:t>CHAPTER 7: SUMMARY AND CONCLUSION</w:t>
      </w:r>
      <w:r>
        <w:rPr>
          <w:rFonts w:ascii="Times New Roman" w:hAnsi="Times New Roman"/>
          <w:sz w:val="24"/>
        </w:rPr>
        <w:tab/>
        <w:t>81</w:t>
      </w:r>
    </w:p>
    <w:p>
      <w:pPr>
        <w:ind w:left="0"/>
        <w:tabs>
          <w:tab w:val="right" w:leader="dot" w:pos="9350"/>
        </w:tabs>
      </w:pPr>
      <w:r>
        <w:rPr>
          <w:rFonts w:ascii="Times New Roman" w:hAnsi="Times New Roman"/>
          <w:b/>
          <w:sz w:val="24"/>
        </w:rPr>
        <w:t>CHAPTER 8: USER MANUAL</w:t>
      </w:r>
      <w:r>
        <w:rPr>
          <w:rFonts w:ascii="Times New Roman" w:hAnsi="Times New Roman"/>
          <w:sz w:val="24"/>
        </w:rPr>
        <w:tab/>
        <w:t>84</w:t>
      </w:r>
    </w:p>
    <w:p>
      <w:pPr>
        <w:ind w:left="0"/>
        <w:tabs>
          <w:tab w:val="right" w:leader="dot" w:pos="9350"/>
        </w:tabs>
      </w:pPr>
      <w:r>
        <w:rPr>
          <w:rFonts w:ascii="Times New Roman" w:hAnsi="Times New Roman"/>
          <w:b/>
          <w:sz w:val="24"/>
        </w:rPr>
        <w:t>CHAPTER 9: LESSONS LEARNT AND FUTURE WORK</w:t>
      </w:r>
      <w:r>
        <w:rPr>
          <w:rFonts w:ascii="Times New Roman" w:hAnsi="Times New Roman"/>
          <w:sz w:val="24"/>
        </w:rPr>
        <w:tab/>
        <w:t>112</w:t>
      </w:r>
    </w:p>
    <w:p>
      <w:pPr>
        <w:ind w:left="0"/>
        <w:tabs>
          <w:tab w:val="right" w:leader="dot" w:pos="9350"/>
        </w:tabs>
      </w:pPr>
      <w:r>
        <w:rPr>
          <w:rFonts w:ascii="Times New Roman" w:hAnsi="Times New Roman"/>
          <w:b/>
          <w:sz w:val="24"/>
        </w:rPr>
        <w:t>REFERENCES</w:t>
      </w:r>
      <w:r>
        <w:rPr>
          <w:rFonts w:ascii="Times New Roman" w:hAnsi="Times New Roman"/>
          <w:sz w:val="24"/>
        </w:rPr>
        <w:tab/>
        <w:t>117</w:t>
      </w:r>
    </w:p>
    <w:p>
      <w:pPr>
        <w:ind w:left="0"/>
        <w:tabs>
          <w:tab w:val="right" w:leader="dot" w:pos="9350"/>
        </w:tabs>
      </w:pPr>
      <w:r>
        <w:rPr>
          <w:rFonts w:ascii="Times New Roman" w:hAnsi="Times New Roman"/>
          <w:b/>
          <w:sz w:val="24"/>
        </w:rPr>
        <w:t>APPENDIX A: ENVIRONMENT SETUP AND INSTALLATION GUIDE</w:t>
      </w:r>
      <w:r>
        <w:rPr>
          <w:rFonts w:ascii="Times New Roman" w:hAnsi="Times New Roman"/>
          <w:sz w:val="24"/>
        </w:rPr>
        <w:tab/>
        <w:t>120</w:t>
      </w:r>
    </w:p>
    <w:p>
      <w:pPr>
        <w:ind w:left="283"/>
        <w:tabs>
          <w:tab w:val="right" w:leader="dot" w:pos="9350"/>
        </w:tabs>
      </w:pPr>
      <w:r>
        <w:rPr>
          <w:rFonts w:ascii="Times New Roman" w:hAnsi="Times New Roman"/>
          <w:b w:val="0"/>
          <w:sz w:val="24"/>
        </w:rPr>
        <w:t>A.1 Overview</w:t>
      </w:r>
      <w:r>
        <w:rPr>
          <w:rFonts w:ascii="Times New Roman" w:hAnsi="Times New Roman"/>
          <w:sz w:val="24"/>
        </w:rPr>
        <w:tab/>
        <w:t>121</w:t>
      </w:r>
    </w:p>
    <w:p>
      <w:pPr>
        <w:ind w:left="283"/>
        <w:tabs>
          <w:tab w:val="right" w:leader="dot" w:pos="9350"/>
        </w:tabs>
      </w:pPr>
      <w:r>
        <w:rPr>
          <w:rFonts w:ascii="Times New Roman" w:hAnsi="Times New Roman"/>
          <w:b w:val="0"/>
          <w:sz w:val="24"/>
        </w:rPr>
        <w:t>A.2 Prerequisites</w:t>
      </w:r>
      <w:r>
        <w:rPr>
          <w:rFonts w:ascii="Times New Roman" w:hAnsi="Times New Roman"/>
          <w:sz w:val="24"/>
        </w:rPr>
        <w:tab/>
        <w:t>121</w:t>
      </w:r>
    </w:p>
    <w:p>
      <w:pPr>
        <w:ind w:left="283"/>
        <w:tabs>
          <w:tab w:val="right" w:leader="dot" w:pos="9350"/>
        </w:tabs>
      </w:pPr>
      <w:r>
        <w:rPr>
          <w:rFonts w:ascii="Times New Roman" w:hAnsi="Times New Roman"/>
          <w:b w:val="0"/>
          <w:sz w:val="24"/>
        </w:rPr>
        <w:t>A.3 Option A — Local development (Python + Node directly)</w:t>
      </w:r>
      <w:r>
        <w:rPr>
          <w:rFonts w:ascii="Times New Roman" w:hAnsi="Times New Roman"/>
          <w:sz w:val="24"/>
        </w:rPr>
        <w:tab/>
        <w:t>121</w:t>
      </w:r>
    </w:p>
    <w:p>
      <w:pPr>
        <w:ind w:left="283"/>
        <w:tabs>
          <w:tab w:val="right" w:leader="dot" w:pos="9350"/>
        </w:tabs>
      </w:pPr>
      <w:r>
        <w:rPr>
          <w:rFonts w:ascii="Times New Roman" w:hAnsi="Times New Roman"/>
          <w:b w:val="0"/>
          <w:sz w:val="24"/>
        </w:rPr>
        <w:t>4. npm install</w:t>
      </w:r>
      <w:r>
        <w:rPr>
          <w:rFonts w:ascii="Times New Roman" w:hAnsi="Times New Roman"/>
          <w:sz w:val="24"/>
        </w:rPr>
        <w:tab/>
        <w:t>121</w:t>
      </w:r>
    </w:p>
    <w:p>
      <w:pPr>
        <w:ind w:left="283"/>
        <w:tabs>
          <w:tab w:val="right" w:leader="dot" w:pos="9350"/>
        </w:tabs>
      </w:pPr>
      <w:r>
        <w:rPr>
          <w:rFonts w:ascii="Times New Roman" w:hAnsi="Times New Roman"/>
          <w:b w:val="0"/>
          <w:sz w:val="24"/>
        </w:rPr>
        <w:t>5. python prewarm_demo.py</w:t>
      </w:r>
      <w:r>
        <w:rPr>
          <w:rFonts w:ascii="Times New Roman" w:hAnsi="Times New Roman"/>
          <w:sz w:val="24"/>
        </w:rPr>
        <w:tab/>
        <w:t>122</w:t>
      </w:r>
    </w:p>
    <w:p>
      <w:pPr>
        <w:ind w:left="283"/>
        <w:tabs>
          <w:tab w:val="right" w:leader="dot" w:pos="9350"/>
        </w:tabs>
      </w:pPr>
      <w:r>
        <w:rPr>
          <w:rFonts w:ascii="Times New Roman" w:hAnsi="Times New Roman"/>
          <w:b w:val="0"/>
          <w:sz w:val="24"/>
        </w:rPr>
        <w:t>6. docker compose up -d mongo</w:t>
      </w:r>
      <w:r>
        <w:rPr>
          <w:rFonts w:ascii="Times New Roman" w:hAnsi="Times New Roman"/>
          <w:sz w:val="24"/>
        </w:rPr>
        <w:tab/>
        <w:t>122</w:t>
      </w:r>
    </w:p>
    <w:p>
      <w:pPr>
        <w:ind w:left="283"/>
        <w:tabs>
          <w:tab w:val="right" w:leader="dot" w:pos="9350"/>
        </w:tabs>
      </w:pPr>
      <w:r>
        <w:rPr>
          <w:rFonts w:ascii="Times New Roman" w:hAnsi="Times New Roman"/>
          <w:b w:val="0"/>
          <w:sz w:val="24"/>
        </w:rPr>
        <w:t>7. PYTHONPATH=. pytest tests/ backend/tests/ -q</w:t>
      </w:r>
      <w:r>
        <w:rPr>
          <w:rFonts w:ascii="Times New Roman" w:hAnsi="Times New Roman"/>
          <w:sz w:val="24"/>
        </w:rPr>
        <w:tab/>
        <w:t>122</w:t>
      </w:r>
    </w:p>
    <w:p>
      <w:pPr>
        <w:ind w:left="283"/>
        <w:tabs>
          <w:tab w:val="right" w:leader="dot" w:pos="9350"/>
        </w:tabs>
      </w:pPr>
      <w:r>
        <w:rPr>
          <w:rFonts w:ascii="Times New Roman" w:hAnsi="Times New Roman"/>
          <w:b w:val="0"/>
          <w:sz w:val="24"/>
        </w:rPr>
        <w:t>A.4 Option B — Docker Compose (whole stack, production topology)</w:t>
      </w:r>
      <w:r>
        <w:rPr>
          <w:rFonts w:ascii="Times New Roman" w:hAnsi="Times New Roman"/>
          <w:sz w:val="24"/>
        </w:rPr>
        <w:tab/>
        <w:t>122</w:t>
      </w:r>
    </w:p>
    <w:p>
      <w:pPr>
        <w:ind w:left="283"/>
        <w:tabs>
          <w:tab w:val="right" w:leader="dot" w:pos="9350"/>
        </w:tabs>
      </w:pPr>
      <w:r>
        <w:rPr>
          <w:rFonts w:ascii="Times New Roman" w:hAnsi="Times New Roman"/>
          <w:b w:val="0"/>
          <w:sz w:val="24"/>
        </w:rPr>
        <w:t>docker compose up -d --build</w:t>
      </w:r>
      <w:r>
        <w:rPr>
          <w:rFonts w:ascii="Times New Roman" w:hAnsi="Times New Roman"/>
          <w:sz w:val="24"/>
        </w:rPr>
        <w:tab/>
        <w:t>122</w:t>
      </w:r>
    </w:p>
    <w:p>
      <w:pPr>
        <w:ind w:left="283"/>
        <w:tabs>
          <w:tab w:val="right" w:leader="dot" w:pos="9350"/>
        </w:tabs>
      </w:pPr>
      <w:r>
        <w:rPr>
          <w:rFonts w:ascii="Times New Roman" w:hAnsi="Times New Roman"/>
          <w:b w:val="0"/>
          <w:sz w:val="24"/>
        </w:rPr>
        <w:t>A.5 Common operational commands</w:t>
      </w:r>
      <w:r>
        <w:rPr>
          <w:rFonts w:ascii="Times New Roman" w:hAnsi="Times New Roman"/>
          <w:sz w:val="24"/>
        </w:rPr>
        <w:tab/>
        <w:t>123</w:t>
      </w:r>
    </w:p>
    <w:p>
      <w:pPr>
        <w:ind w:left="283"/>
        <w:tabs>
          <w:tab w:val="right" w:leader="dot" w:pos="9350"/>
        </w:tabs>
      </w:pPr>
      <w:r>
        <w:rPr>
          <w:rFonts w:ascii="Times New Roman" w:hAnsi="Times New Roman"/>
          <w:b w:val="0"/>
          <w:sz w:val="24"/>
        </w:rPr>
        <w:t>A.6 Known setup caveats</w:t>
      </w:r>
      <w:r>
        <w:rPr>
          <w:rFonts w:ascii="Times New Roman" w:hAnsi="Times New Roman"/>
          <w:sz w:val="24"/>
        </w:rPr>
        <w:tab/>
        <w:t>123</w:t>
      </w:r>
    </w:p>
    <w:p>
      <w:pPr>
        <w:ind w:left="283"/>
        <w:tabs>
          <w:tab w:val="right" w:leader="dot" w:pos="9350"/>
        </w:tabs>
      </w:pPr>
      <w:r>
        <w:rPr>
          <w:rFonts w:ascii="Times New Roman" w:hAnsi="Times New Roman"/>
          <w:b w:val="0"/>
          <w:sz w:val="24"/>
        </w:rPr>
        <w:t>A.7 Key backend API routes referenced in this document</w:t>
      </w:r>
      <w:r>
        <w:rPr>
          <w:rFonts w:ascii="Times New Roman" w:hAnsi="Times New Roman"/>
          <w:sz w:val="24"/>
        </w:rPr>
        <w:tab/>
        <w:t>123</w:t>
      </w:r>
    </w:p>
    <w:p>
      <w:r>
        <w:br w:type="page"/>
      </w:r>
    </w:p>
    <w:p>
      <w:pPr>
        <w:pStyle w:val="Heading1"/>
        <w:jc w:val="center"/>
      </w:pPr>
      <w:r>
        <w:br/>
      </w:r>
      <w:r>
        <w:br/>
      </w:r>
      <w:r>
        <w:br/>
      </w:r>
      <w:r>
        <w:br/>
      </w:r>
      <w:r>
        <w:br/>
      </w:r>
      <w:r>
        <w:br/>
      </w:r>
      <w:r>
        <w:br/>
      </w:r>
      <w:r>
        <w:br/>
      </w:r>
      <w:r>
        <w:rPr>
          <w:rFonts w:ascii="Times New Roman" w:hAnsi="Times New Roman"/>
          <w:b/>
          <w:color w:val="000000"/>
          <w:sz w:val="32"/>
        </w:rPr>
        <w:t>CHAPTER 1:</w:t>
        <w:br/>
        <w:t>INTRODUCTION TO THE PROBLEM</w:t>
      </w:r>
    </w:p>
    <w:p>
      <w:r>
        <w:br w:type="page"/>
      </w:r>
    </w:p>
    <w:p>
      <w:pPr>
        <w:pStyle w:val="Heading3"/>
        <w:jc w:val="left"/>
      </w:pPr>
      <w:r>
        <w:rPr>
          <w:rFonts w:ascii="Times New Roman" w:hAnsi="Times New Roman"/>
          <w:b/>
          <w:i w:val="0"/>
          <w:color w:val="000000"/>
          <w:sz w:val="26"/>
        </w:rPr>
        <w:t>1.1 Introduction</w:t>
      </w:r>
    </w:p>
    <w:p>
      <w:pPr>
        <w:ind w:firstLine="0"/>
      </w:pPr>
      <w:r>
        <w:rPr>
          <w:rFonts w:ascii="Times New Roman" w:hAnsi="Times New Roman"/>
          <w:sz w:val="24"/>
        </w:rPr>
        <w:t>Long-form video — podcasts, lectures, interviews, hour-long tutorials — carries a lot of a viewer's time cost against a comparatively small amount of information density. A one-hour conversation might contain fifteen minutes of material a given viewer actually needs, surrounded by introductions, tangents, and repeated explanations of the same point in different words. Two broad approaches exist to deal with this today: ask someone (or something) to write a text summary, or ask a platform's own auto-chapter feature to mark rough topic boundaries. Neither actually produces a shorter video a person can watch, and neither tells you why a given sentence was chosen over another.</w:t>
      </w:r>
    </w:p>
    <w:p>
      <w:pPr>
        <w:ind w:firstLine="0"/>
      </w:pPr>
      <w:r>
        <w:rPr>
          <w:rFonts w:ascii="Times New Roman" w:hAnsi="Times New Roman"/>
          <w:sz w:val="24"/>
        </w:rPr>
        <w:t>VidFusion treats "produce a shorter version of this video" as the primary product, with a written summary as a complementary output rather than the only one. A user supplies one or more YouTube videos and a target duration, and the system returns both a condensed video — built from real cut segments of the original footage with the original audio intact, not a synthetic voiceover over stock visuals — and a structured text summary with chapters, takeaways, and quotes, so the same underlying selection decision can be consumed either way depending on what the user actually wants.</w:t>
      </w:r>
    </w:p>
    <w:p>
      <w:pPr>
        <w:pStyle w:val="Heading3"/>
        <w:jc w:val="left"/>
      </w:pPr>
      <w:r>
        <w:rPr>
          <w:rFonts w:ascii="Times New Roman" w:hAnsi="Times New Roman"/>
          <w:b/>
          <w:i w:val="0"/>
          <w:color w:val="000000"/>
          <w:sz w:val="26"/>
        </w:rPr>
        <w:t>1.2 Purpose</w:t>
      </w:r>
    </w:p>
    <w:p>
      <w:pPr>
        <w:ind w:firstLine="0"/>
      </w:pPr>
      <w:r>
        <w:rPr>
          <w:rFonts w:ascii="Times New Roman" w:hAnsi="Times New Roman"/>
          <w:sz w:val="24"/>
        </w:rPr>
        <w:t>The purpose of this project is to build and rigorously evaluate a video-summarisation system whose core claim — "these are the parts of the source that matter" — is measurable rather than asserted. Most existing summarisation tools report, at best, that their output text reads fluently; they rarely demonstrate that the underlying selection decision covered the material a human would judge important, or that it did not quietly over-represent the first few minutes of the source, which is the part every similarity-based selector is naturally biased toward (an early segment that introduces a topic looks similar to almost any summary of that topic). This project set out to build the selection pipeline on principles that make that bias visible and correctable, and to prove it with a held-out evaluation rather than only a qualitative "it looks reasonable" judgement.</w:t>
      </w:r>
    </w:p>
    <w:p>
      <w:pPr>
        <w:pStyle w:val="Heading3"/>
        <w:jc w:val="left"/>
      </w:pPr>
      <w:r>
        <w:rPr>
          <w:rFonts w:ascii="Times New Roman" w:hAnsi="Times New Roman"/>
          <w:b/>
          <w:i w:val="0"/>
          <w:color w:val="000000"/>
          <w:sz w:val="26"/>
        </w:rPr>
        <w:t>1.3 Objective</w:t>
      </w:r>
    </w:p>
    <w:p>
      <w:pPr>
        <w:ind w:firstLine="0"/>
      </w:pPr>
      <w:r>
        <w:rPr>
          <w:rFonts w:ascii="Times New Roman" w:hAnsi="Times New Roman"/>
          <w:sz w:val="24"/>
        </w:rPr>
        <w:t>The concrete objectives of the project were:</w:t>
      </w:r>
    </w:p>
    <w:p>
      <w:pPr>
        <w:pStyle w:val="ListBullet"/>
      </w:pPr>
      <w:r>
        <w:rPr>
          <w:rFonts w:ascii="Times New Roman" w:hAnsi="Times New Roman"/>
          <w:sz w:val="24"/>
        </w:rPr>
        <w:t>To build an end-to-end pipeline that converts one or more YouTube videos into both a condensed highlight video and a structured written summary, within a user-selected target duration.</w:t>
      </w:r>
    </w:p>
    <w:p>
      <w:pPr>
        <w:pStyle w:val="ListBullet"/>
      </w:pPr>
      <w:r>
        <w:rPr>
          <w:rFonts w:ascii="Times New Roman" w:hAnsi="Times New Roman"/>
          <w:sz w:val="24"/>
        </w:rPr>
        <w:t>To replace naive "sort candidates by similarity to one generated summary and take the top N" selection with a principled, budget-constrained optimisation that explicitly rewards concept coverage, timeline coverage, and segment coherence, and explicitly penalises redundant picks.</w:t>
      </w:r>
    </w:p>
    <w:p>
      <w:pPr>
        <w:pStyle w:val="ListBullet"/>
      </w:pPr>
      <w:r>
        <w:rPr>
          <w:rFonts w:ascii="Times New Roman" w:hAnsi="Times New Roman"/>
          <w:sz w:val="24"/>
        </w:rPr>
        <w:t>To extract what a video is actually about — a ranked list of concepts with supporting evidence and timestamps — rather than relying on a single abstractive summary as the only signal for what is "important."</w:t>
      </w:r>
    </w:p>
    <w:p>
      <w:pPr>
        <w:pStyle w:val="ListBullet"/>
      </w:pPr>
      <w:r>
        <w:rPr>
          <w:rFonts w:ascii="Times New Roman" w:hAnsi="Times New Roman"/>
          <w:sz w:val="24"/>
        </w:rPr>
        <w:t>To make every numeric claim about a finished job checkable: duration accuracy, timeline coverage, redundancy, and concept recall/precision computed once per job and returned by the API rather than asserted in documentation.</w:t>
      </w:r>
    </w:p>
    <w:p>
      <w:pPr>
        <w:pStyle w:val="ListBullet"/>
      </w:pPr>
      <w:r>
        <w:rPr>
          <w:rFonts w:ascii="Times New Roman" w:hAnsi="Times New Roman"/>
          <w:sz w:val="24"/>
        </w:rPr>
        <w:t>To evaluate the system against a gold standard that the system itself had no part in producing, including a genuinely held-out partition of videos never used while tuning the selection weights, so the reported numbers are not simply re-discovering the training signal.</w:t>
      </w:r>
    </w:p>
    <w:p>
      <w:pPr>
        <w:pStyle w:val="ListBullet"/>
      </w:pPr>
      <w:r>
        <w:rPr>
          <w:rFonts w:ascii="Times New Roman" w:hAnsi="Times New Roman"/>
          <w:sz w:val="24"/>
        </w:rPr>
        <w:t>To make the background work (downloading, transcribing, selecting, rendering) durable: a server crash or restart partway through a job should recover and finish it, not lose it or silently double-process it.</w:t>
      </w:r>
    </w:p>
    <w:p>
      <w:pPr>
        <w:pStyle w:val="ListBullet"/>
      </w:pPr>
      <w:r>
        <w:rPr>
          <w:rFonts w:ascii="Times New Roman" w:hAnsi="Times New Roman"/>
          <w:sz w:val="24"/>
        </w:rPr>
        <w:t>To support multiple source videos in one job — fusing related content, detecting near-duplicate material across sources, and producing one coherent output rather than requiring one job per video.</w:t>
      </w:r>
    </w:p>
    <w:p>
      <w:pPr>
        <w:pStyle w:val="ListBullet"/>
      </w:pPr>
      <w:r>
        <w:rPr>
          <w:rFonts w:ascii="Times New Roman" w:hAnsi="Times New Roman"/>
          <w:sz w:val="24"/>
        </w:rPr>
        <w:t>To build a source-rights and publication-gating layer so that what the platform can produce is explicitly tied to a recorded basis for reusing the source material, rather than treating every public YouTube URL as unconditionally safe to re-publish from.</w:t>
      </w:r>
    </w:p>
    <w:p>
      <w:pPr>
        <w:pStyle w:val="Heading3"/>
        <w:jc w:val="left"/>
      </w:pPr>
      <w:r>
        <w:rPr>
          <w:rFonts w:ascii="Times New Roman" w:hAnsi="Times New Roman"/>
          <w:b/>
          <w:i w:val="0"/>
          <w:color w:val="000000"/>
          <w:sz w:val="26"/>
        </w:rPr>
        <w:t>1.4 Existing Solution</w:t>
      </w:r>
    </w:p>
    <w:p>
      <w:pPr>
        <w:ind w:firstLine="0"/>
      </w:pPr>
      <w:r>
        <w:rPr>
          <w:rFonts w:ascii="Times New Roman" w:hAnsi="Times New Roman"/>
          <w:sz w:val="24"/>
        </w:rPr>
        <w:t>Several categories of existing tools address parts of this problem:</w:t>
      </w:r>
    </w:p>
    <w:p>
      <w:pPr>
        <w:ind w:firstLine="0"/>
      </w:pPr>
      <w:r>
        <w:rPr>
          <w:rFonts w:ascii="Times New Roman" w:hAnsi="Times New Roman"/>
          <w:sz w:val="24"/>
        </w:rPr>
        <w:t>Platform-native auto-chapters and auto-generated descriptions (as offered by YouTube itself) mark rough topic boundaries using view-behaviour and metadata signals, but they do not produce a shorter video, do not fuse multiple sources, and are not something a third party can evaluate or tune — the chaptering logic is entirely opaque and platform-controlled.</w:t>
      </w:r>
    </w:p>
    <w:p>
      <w:pPr>
        <w:ind w:firstLine="0"/>
      </w:pPr>
      <w:r>
        <w:rPr>
          <w:rFonts w:ascii="Times New Roman" w:hAnsi="Times New Roman"/>
          <w:sz w:val="24"/>
        </w:rPr>
        <w:t>Browser-extension and SaaS "AI YouTube summariser" tools (e.g. Eightify, Glasp, NoteGPT, and similar products) take a single video's transcript, send it to a hosted large language model, and return bullet-point text notes. This is useful for a quick read but does not produce a shortened video, is limited to one source at a time, and — because the underlying selection is "ask an LLM to summarise this transcript" — offers no mechanism to check whether the output actually covers the source evenly rather than over-weighting whatever appeared early or was phrased memorably.</w:t>
      </w:r>
    </w:p>
    <w:p>
      <w:pPr>
        <w:ind w:firstLine="0"/>
      </w:pPr>
      <w:r>
        <w:rPr>
          <w:rFonts w:ascii="Times New Roman" w:hAnsi="Times New Roman"/>
          <w:sz w:val="24"/>
        </w:rPr>
        <w:t>Generic "paste a transcript into ChatGPT" workflows work for short material but require the user to do their own chunking for anything beyond a model's context window, require a separate tool entirely to produce a shortened video rather than just text, and provide no persistence, job tracking, or per-user history.</w:t>
      </w:r>
    </w:p>
    <w:p>
      <w:pPr>
        <w:ind w:firstLine="0"/>
      </w:pPr>
      <w:r>
        <w:rPr>
          <w:rFonts w:ascii="Times New Roman" w:hAnsi="Times New Roman"/>
          <w:sz w:val="24"/>
        </w:rPr>
        <w:t>Manual video editing remains the only approach that reliably produces a genuinely well-chosen highlight reel, but it is slow, requires editing skill, and does not scale to a library of videos a person wants summarised regularly.</w:t>
      </w:r>
    </w:p>
    <w:p>
      <w:pPr>
        <w:ind w:firstLine="0"/>
      </w:pPr>
      <w:r>
        <w:rPr>
          <w:rFonts w:ascii="Times New Roman" w:hAnsi="Times New Roman"/>
          <w:sz w:val="24"/>
        </w:rPr>
        <w:t>A recurring limitation across the automated tools above is that none of them separate "what is this video about" from "write me a summary of it." Scoring candidate material by similarity to a single generated summary — which is what most of these tools do under the hood, whether or not they expose that detail — makes the summary itself a bottleneck: a topic the summary only mentions once can never win a selection slot no matter how much of the source actually discusses it, and a summary-writing model's own tendency to foreground the opening of a source becomes the selection system's tendency too.</w:t>
      </w:r>
    </w:p>
    <w:p>
      <w:pPr>
        <w:pStyle w:val="Heading3"/>
        <w:jc w:val="left"/>
      </w:pPr>
      <w:r>
        <w:rPr>
          <w:rFonts w:ascii="Times New Roman" w:hAnsi="Times New Roman"/>
          <w:b/>
          <w:i w:val="0"/>
          <w:color w:val="000000"/>
          <w:sz w:val="26"/>
        </w:rPr>
        <w:t>1.5 Proposed Solution</w:t>
      </w:r>
    </w:p>
    <w:p>
      <w:pPr>
        <w:ind w:firstLine="0"/>
      </w:pPr>
      <w:r>
        <w:rPr>
          <w:rFonts w:ascii="Times New Roman" w:hAnsi="Times New Roman"/>
          <w:sz w:val="24"/>
        </w:rPr>
        <w:t>VidFusion differs from the tools above in ways grounded in what is actually implemented in the codebase, not in aspiration:</w:t>
      </w:r>
    </w:p>
    <w:p>
      <w:pPr>
        <w:ind w:firstLine="0"/>
      </w:pPr>
      <w:r>
        <w:rPr>
          <w:rFonts w:ascii="Times New Roman" w:hAnsi="Times New Roman"/>
          <w:sz w:val="24"/>
        </w:rPr>
        <w:t>First, concept extraction is a first-class, separate stage from summarisation, not a byproduct of it. The system chunks a long transcript, asks an LLM (or, by default on this project's hardware, a deterministic TF-IDF keyphrase extractor) what each chunk is about, merges near-duplicate concepts across chunks using sentence-embedding similarity, and ranks the result globally by importance, how many chunks support it, and how spread out in time it is. Candidate segments then compete on how well they explain these concepts, not on how similar they are to one fixed summary sentence.</w:t>
      </w:r>
    </w:p>
    <w:p>
      <w:pPr>
        <w:ind w:firstLine="0"/>
      </w:pPr>
      <w:r>
        <w:rPr>
          <w:rFonts w:ascii="Times New Roman" w:hAnsi="Times New Roman"/>
          <w:sz w:val="24"/>
        </w:rPr>
        <w:t>Second, selection is a budgeted, submodular optimisation with an explicit, inspectable scoring formula — concept coverage, semantic relevance discounted by redundancy, temporal coverage of under-represented parts of the timeline, and segment coherence, each with a configurable weight — rather than a sorted-list top-N cut. Coverage of the timeline is rewarded as a concave function (the first second spent in an unrepresented region of the video is worth far more than the sixtieth second in a region already well covered), which is what directly corrects the beginning-heavy selection bias measured during development (documented in Chapter 9) without resorting to a blunt "one clip per decile" quota that would force in genuinely low-value material just to tick a box.</w:t>
      </w:r>
    </w:p>
    <w:p>
      <w:pPr>
        <w:ind w:firstLine="0"/>
      </w:pPr>
      <w:r>
        <w:rPr>
          <w:rFonts w:ascii="Times New Roman" w:hAnsi="Times New Roman"/>
          <w:sz w:val="24"/>
        </w:rPr>
        <w:t>Third, every claim the pipeline makes about a finished job is a number computed from that job's own output, not an assumption: duration accuracy, how many deciles of the source timeline were touched, redundancy measured relative to the video's own baseline similarity (not a fixed, encoder-dependent threshold), and concept recall/precision against the gold standard used in evaluation. This is what let the beginning-heavy selection bias and a silent BART-bypass bug (Chapter 9) be found and fixed from measurement rather than suspicion.</w:t>
      </w:r>
    </w:p>
    <w:p>
      <w:pPr>
        <w:ind w:firstLine="0"/>
      </w:pPr>
      <w:r>
        <w:rPr>
          <w:rFonts w:ascii="Times New Roman" w:hAnsi="Times New Roman"/>
          <w:sz w:val="24"/>
        </w:rPr>
        <w:t>Fourth, reliability and provenance are treated as first-class engineering concerns rather than an afterthought bolted onto a working prototype. Background work is tracked through a durable, lease-based job and task-queue system so a crash mid-render is recoverable rather than catastrophic; and a source-rights model records, per video a user submits, an explicit basis for reusing it, gating what the platform will let a user publish accordingly. Neither of these was handed down as a specification — both emerged from building the system honestly and then asking what would actually go wrong with a multi-user, always-on deployment of it.</w:t>
      </w:r>
    </w:p>
    <w:p>
      <w:pPr>
        <w:pStyle w:val="Heading3"/>
        <w:jc w:val="left"/>
      </w:pPr>
      <w:r>
        <w:rPr>
          <w:rFonts w:ascii="Times New Roman" w:hAnsi="Times New Roman"/>
          <w:b/>
          <w:i w:val="0"/>
          <w:color w:val="000000"/>
          <w:sz w:val="26"/>
        </w:rPr>
        <w:t>1.6 Project Plan</w:t>
      </w:r>
    </w:p>
    <w:p>
      <w:pPr>
        <w:ind w:firstLine="0"/>
      </w:pPr>
      <w:r>
        <w:rPr>
          <w:rFonts w:ascii="Times New Roman" w:hAnsi="Times New Roman"/>
          <w:sz w:val="24"/>
        </w:rPr>
        <w:t>The project was carried out over the seventh and eighth semesters, from January 2026 through September 2026, following the phased plan summarised below. Work proceeded roughly in the order requirement analysis, system design, backend implementation, frontend implementation, testing and evaluation, deployment, and documentation, though later phases overlapped with earlier ones as features were implemented and measured incrementally rather than in a strict waterfall sequence.</w:t>
      </w:r>
    </w:p>
    <w:p>
      <w:pPr>
        <w:pStyle w:val="Heading4"/>
        <w:jc w:val="left"/>
      </w:pPr>
      <w:r>
        <w:rPr>
          <w:rFonts w:ascii="Times New Roman" w:hAnsi="Times New Roman"/>
          <w:b/>
          <w:i/>
          <w:color w:val="000000"/>
          <w:sz w:val="26"/>
        </w:rPr>
        <w:t>1.6.1 Work Breakdown Structure</w:t>
      </w:r>
    </w:p>
    <w:p>
      <w:pPr>
        <w:ind w:firstLine="0"/>
      </w:pPr>
      <w:r>
        <w:rPr>
          <w:rFonts w:ascii="Times New Roman" w:hAnsi="Times New Roman"/>
          <w:sz w:val="24"/>
        </w:rPr>
        <w:t>The work was broken down into six top-level packages, each grouping the related functional requirements described in Chapter 2: account and authentication, video acquisition and transcription, the semantic selection and summarisation pipeline, the rights/publication-gating and acquisition-observability layer, testing and evaluation, and deployment and documentation.</w:t>
      </w:r>
    </w:p>
    <w:p>
      <w:pPr>
        <w:jc w:val="center"/>
      </w:pPr>
      <w:r>
        <w:drawing>
          <wp:inline xmlns:a="http://schemas.openxmlformats.org/drawingml/2006/main" xmlns:pic="http://schemas.openxmlformats.org/drawingml/2006/picture">
            <wp:extent cx="5486400" cy="2941198"/>
            <wp:docPr id="3" name="Picture 3"/>
            <wp:cNvGraphicFramePr>
              <a:graphicFrameLocks noChangeAspect="1"/>
            </wp:cNvGraphicFramePr>
            <a:graphic>
              <a:graphicData uri="http://schemas.openxmlformats.org/drawingml/2006/picture">
                <pic:pic>
                  <pic:nvPicPr>
                    <pic:cNvPr id="0" name="wbs.png"/>
                    <pic:cNvPicPr/>
                  </pic:nvPicPr>
                  <pic:blipFill>
                    <a:blip r:embed="rId11"/>
                    <a:stretch>
                      <a:fillRect/>
                    </a:stretch>
                  </pic:blipFill>
                  <pic:spPr>
                    <a:xfrm>
                      <a:off x="0" y="0"/>
                      <a:ext cx="5486400" cy="2941198"/>
                    </a:xfrm>
                    <a:prstGeom prst="rect"/>
                  </pic:spPr>
                </pic:pic>
              </a:graphicData>
            </a:graphic>
          </wp:inline>
        </w:drawing>
      </w:r>
    </w:p>
    <w:p>
      <w:pPr>
        <w:jc w:val="center"/>
      </w:pPr>
      <w:r>
        <w:rPr>
          <w:i/>
          <w:sz w:val="20"/>
        </w:rPr>
        <w:t>Figure 13: Work Breakdown Structure</w:t>
      </w:r>
    </w:p>
    <w:p>
      <w:pPr>
        <w:pStyle w:val="Heading4"/>
        <w:jc w:val="left"/>
      </w:pPr>
      <w:r>
        <w:rPr>
          <w:rFonts w:ascii="Times New Roman" w:hAnsi="Times New Roman"/>
          <w:b/>
          <w:i/>
          <w:color w:val="000000"/>
          <w:sz w:val="26"/>
        </w:rPr>
        <w:t>1.6.2 Gantt Chart</w:t>
      </w:r>
    </w:p>
    <w:p>
      <w:pPr>
        <w:ind w:firstLine="0"/>
      </w:pPr>
      <w:r>
        <w:rPr>
          <w:rFonts w:ascii="Times New Roman" w:hAnsi="Times New Roman"/>
          <w:sz w:val="24"/>
        </w:rPr>
        <w:t>The timeline below maps each work package onto the months in which it was carried out. Later phases begin before earlier ones fully close because the backend pipeline, the frontend, and testing alongside it proceeded feature-by-feature rather than as strictly separate stages.</w:t>
      </w:r>
    </w:p>
    <w:p>
      <w:pPr>
        <w:jc w:val="center"/>
      </w:pPr>
      <w:r>
        <w:drawing>
          <wp:inline xmlns:a="http://schemas.openxmlformats.org/drawingml/2006/main" xmlns:pic="http://schemas.openxmlformats.org/drawingml/2006/picture">
            <wp:extent cx="5486400" cy="3610916"/>
            <wp:docPr id="4" name="Picture 4"/>
            <wp:cNvGraphicFramePr>
              <a:graphicFrameLocks noChangeAspect="1"/>
            </wp:cNvGraphicFramePr>
            <a:graphic>
              <a:graphicData uri="http://schemas.openxmlformats.org/drawingml/2006/picture">
                <pic:pic>
                  <pic:nvPicPr>
                    <pic:cNvPr id="0" name="gantt.png"/>
                    <pic:cNvPicPr/>
                  </pic:nvPicPr>
                  <pic:blipFill>
                    <a:blip r:embed="rId12"/>
                    <a:stretch>
                      <a:fillRect/>
                    </a:stretch>
                  </pic:blipFill>
                  <pic:spPr>
                    <a:xfrm>
                      <a:off x="0" y="0"/>
                      <a:ext cx="5486400" cy="3610916"/>
                    </a:xfrm>
                    <a:prstGeom prst="rect"/>
                  </pic:spPr>
                </pic:pic>
              </a:graphicData>
            </a:graphic>
          </wp:inline>
        </w:drawing>
      </w:r>
    </w:p>
    <w:p>
      <w:pPr>
        <w:jc w:val="center"/>
      </w:pPr>
      <w:r>
        <w:rPr>
          <w:i/>
          <w:sz w:val="20"/>
        </w:rPr>
        <w:t>Figure 14: Gantt Chart</w:t>
      </w:r>
    </w:p>
    <w:p>
      <w:r>
        <w:br w:type="page"/>
      </w:r>
    </w:p>
    <w:p>
      <w:pPr>
        <w:pStyle w:val="Heading1"/>
        <w:jc w:val="center"/>
      </w:pPr>
      <w:r>
        <w:br/>
      </w:r>
      <w:r>
        <w:br/>
      </w:r>
      <w:r>
        <w:br/>
      </w:r>
      <w:r>
        <w:br/>
      </w:r>
      <w:r>
        <w:br/>
      </w:r>
      <w:r>
        <w:br/>
      </w:r>
      <w:r>
        <w:br/>
      </w:r>
      <w:r>
        <w:br/>
      </w:r>
      <w:r>
        <w:rPr>
          <w:rFonts w:ascii="Times New Roman" w:hAnsi="Times New Roman"/>
          <w:b/>
          <w:color w:val="000000"/>
          <w:sz w:val="32"/>
        </w:rPr>
        <w:t>CHAPTER 2:</w:t>
        <w:br/>
        <w:t>SOFTWARE REQUIREMENT SPECIFICATION</w:t>
      </w:r>
    </w:p>
    <w:p>
      <w:r>
        <w:br w:type="page"/>
      </w:r>
    </w:p>
    <w:p>
      <w:pPr>
        <w:pStyle w:val="Heading3"/>
        <w:jc w:val="left"/>
      </w:pPr>
      <w:r>
        <w:rPr>
          <w:rFonts w:ascii="Times New Roman" w:hAnsi="Times New Roman"/>
          <w:b/>
          <w:i w:val="0"/>
          <w:color w:val="000000"/>
          <w:sz w:val="26"/>
        </w:rPr>
        <w:t>2.1 Introduction</w:t>
      </w:r>
    </w:p>
    <w:p>
      <w:pPr>
        <w:pStyle w:val="Heading4"/>
        <w:jc w:val="left"/>
      </w:pPr>
      <w:r>
        <w:rPr>
          <w:rFonts w:ascii="Times New Roman" w:hAnsi="Times New Roman"/>
          <w:b/>
          <w:i/>
          <w:color w:val="000000"/>
          <w:sz w:val="26"/>
        </w:rPr>
        <w:t>2.1.1 Purpose</w:t>
      </w:r>
    </w:p>
    <w:p>
      <w:pPr>
        <w:ind w:firstLine="0"/>
      </w:pPr>
      <w:r>
        <w:rPr>
          <w:rFonts w:ascii="Times New Roman" w:hAnsi="Times New Roman"/>
          <w:sz w:val="24"/>
        </w:rPr>
        <w:t>This chapter specifies the functional and non-functional requirements of VidFusion, following the standard functional/non-functional requirement structure described in the software engineering literature [1]. It is written from the actual implemented system (backend routers, services, models, and workers) rather than as an aspirational document, so every requirement below corresponds to code that exists in the repository at the time of writing.</w:t>
      </w:r>
    </w:p>
    <w:p>
      <w:pPr>
        <w:pStyle w:val="Heading4"/>
        <w:jc w:val="left"/>
      </w:pPr>
      <w:r>
        <w:rPr>
          <w:rFonts w:ascii="Times New Roman" w:hAnsi="Times New Roman"/>
          <w:b/>
          <w:i/>
          <w:color w:val="000000"/>
          <w:sz w:val="26"/>
        </w:rPr>
        <w:t>2.1.2 Scope</w:t>
      </w:r>
    </w:p>
    <w:p>
      <w:pPr>
        <w:ind w:firstLine="0"/>
      </w:pPr>
      <w:r>
        <w:rPr>
          <w:rFonts w:ascii="Times New Roman" w:hAnsi="Times New Roman"/>
          <w:b/>
          <w:sz w:val="24"/>
        </w:rPr>
        <w:t xml:space="preserve">The system in scope covers: </w:t>
      </w:r>
      <w:r>
        <w:rPr>
          <w:rFonts w:ascii="Times New Roman" w:hAnsi="Times New Roman"/>
          <w:sz w:val="24"/>
        </w:rPr>
        <w:t>user registration, authentication, and an administrative role; multi-video merge-job creation with a user-selected duration profile; a semantic selection pipeline producing both a condensed highlight video and a structured written summary; durable background processing of that pipeline through a lease-based task queue with independent video and text output workers; live job-progress reporting over Server-Sent Events; semantic search and conversational question-answering over every transcript the platform has processed, backed by a FAISS vector index; a source-rights and publication-gating layer; and a per-user history and admin panel. Out of scope: payment/billing, native mobile applications, and speaker diarisation (see Chapter 9 for future work).</w:t>
      </w:r>
    </w:p>
    <w:p>
      <w:pPr>
        <w:pStyle w:val="Heading4"/>
        <w:jc w:val="left"/>
      </w:pPr>
      <w:r>
        <w:rPr>
          <w:rFonts w:ascii="Times New Roman" w:hAnsi="Times New Roman"/>
          <w:b/>
          <w:i/>
          <w:color w:val="000000"/>
          <w:sz w:val="26"/>
        </w:rPr>
        <w:t>2.1.3 Definitions, Acronyms, and Abbreviations</w:t>
      </w:r>
    </w:p>
    <w:p>
      <w:pPr>
        <w:pStyle w:val="ListBullet"/>
      </w:pPr>
      <w:r>
        <w:rPr>
          <w:rFonts w:ascii="Times New Roman" w:hAnsi="Times New Roman"/>
          <w:sz w:val="24"/>
        </w:rPr>
        <w:t>API: Application Programming Interface</w:t>
      </w:r>
    </w:p>
    <w:p>
      <w:pPr>
        <w:pStyle w:val="ListBullet"/>
      </w:pPr>
      <w:r>
        <w:rPr>
          <w:rFonts w:ascii="Times New Roman" w:hAnsi="Times New Roman"/>
          <w:sz w:val="24"/>
        </w:rPr>
        <w:t>JWT: JSON Web Token, used here for stateless session authentication</w:t>
      </w:r>
    </w:p>
    <w:p>
      <w:pPr>
        <w:pStyle w:val="ListBullet"/>
      </w:pPr>
      <w:r>
        <w:rPr>
          <w:rFonts w:ascii="Times New Roman" w:hAnsi="Times New Roman"/>
          <w:sz w:val="24"/>
        </w:rPr>
        <w:t>SSE: Server-Sent Events, a one-way HTTP streaming mechanism used for live job-progress updates</w:t>
      </w:r>
    </w:p>
    <w:p>
      <w:pPr>
        <w:pStyle w:val="ListBullet"/>
      </w:pPr>
      <w:r>
        <w:rPr>
          <w:rFonts w:ascii="Times New Roman" w:hAnsi="Times New Roman"/>
          <w:sz w:val="24"/>
        </w:rPr>
        <w:t>FAISS: Facebook AI Similarity Search, a library for efficient nearest-neighbour search over dense vector embeddings</w:t>
      </w:r>
    </w:p>
    <w:p>
      <w:pPr>
        <w:pStyle w:val="ListBullet"/>
      </w:pPr>
      <w:r>
        <w:rPr>
          <w:rFonts w:ascii="Times New Roman" w:hAnsi="Times New Roman"/>
          <w:sz w:val="24"/>
        </w:rPr>
        <w:t>SBERT: Sentence-BERT, a family of transformer models that produce sentence-level embeddings suitable for cosine-similarity comparison</w:t>
      </w:r>
    </w:p>
    <w:p>
      <w:pPr>
        <w:pStyle w:val="ListBullet"/>
      </w:pPr>
      <w:r>
        <w:rPr>
          <w:rFonts w:ascii="Times New Roman" w:hAnsi="Times New Roman"/>
          <w:sz w:val="24"/>
        </w:rPr>
        <w:t>LLM: Large Language Model (here, a locally-hosted Ollama model used for optional concept extraction and chat answer synthesis)</w:t>
      </w:r>
    </w:p>
    <w:p>
      <w:pPr>
        <w:pStyle w:val="ListBullet"/>
      </w:pPr>
      <w:r>
        <w:rPr>
          <w:rFonts w:ascii="Times New Roman" w:hAnsi="Times New Roman"/>
          <w:sz w:val="24"/>
        </w:rPr>
        <w:t>Concept: a named idea the source material is "about", extracted with an importance score, supporting evidence, and the timestamps it occurs at</w:t>
      </w:r>
    </w:p>
    <w:p>
      <w:pPr>
        <w:pStyle w:val="ListBullet"/>
      </w:pPr>
      <w:r>
        <w:rPr>
          <w:rFonts w:ascii="Times New Roman" w:hAnsi="Times New Roman"/>
          <w:sz w:val="24"/>
        </w:rPr>
        <w:t>Segment: a semantically-coherent, timestamp-bounded unit of a transcript — the unit the selection optimizer picks and ffmpeg cuts</w:t>
      </w:r>
    </w:p>
    <w:p>
      <w:pPr>
        <w:pStyle w:val="ListBullet"/>
      </w:pPr>
      <w:r>
        <w:rPr>
          <w:rFonts w:ascii="Times New Roman" w:hAnsi="Times New Roman"/>
          <w:sz w:val="24"/>
        </w:rPr>
        <w:t>Evidence Manifest: an immutable record, published once per job, of exactly which segments and sources were selected, handed off to the independent output workers so they never re-derive selection logic</w:t>
      </w:r>
    </w:p>
    <w:p>
      <w:pPr>
        <w:pStyle w:val="ListBullet"/>
      </w:pPr>
      <w:r>
        <w:rPr>
          <w:rFonts w:ascii="Times New Roman" w:hAnsi="Times New Roman"/>
          <w:sz w:val="24"/>
        </w:rPr>
        <w:t>Rights Basis: the recorded justification (owned, Creative Commons, explicit permission, public domain, or unknown) for a user's platform-level right to reuse a given source video</w:t>
      </w:r>
    </w:p>
    <w:p>
      <w:pPr>
        <w:pStyle w:val="ListBullet"/>
      </w:pPr>
      <w:r>
        <w:rPr>
          <w:rFonts w:ascii="Times New Roman" w:hAnsi="Times New Roman"/>
          <w:sz w:val="24"/>
        </w:rPr>
        <w:t>Job/Task Queue: a persisted unit of background work (highlight-video rendering, text-summary generation) processed by a worker outside the HTTP request cycle</w:t>
      </w:r>
    </w:p>
    <w:p>
      <w:pPr>
        <w:pStyle w:val="Heading3"/>
        <w:jc w:val="left"/>
      </w:pPr>
      <w:r>
        <w:rPr>
          <w:rFonts w:ascii="Times New Roman" w:hAnsi="Times New Roman"/>
          <w:b/>
          <w:i w:val="0"/>
          <w:color w:val="000000"/>
          <w:sz w:val="26"/>
        </w:rPr>
        <w:t>2.2 Overall Description</w:t>
      </w:r>
    </w:p>
    <w:p>
      <w:pPr>
        <w:pStyle w:val="Heading4"/>
        <w:jc w:val="left"/>
      </w:pPr>
      <w:r>
        <w:rPr>
          <w:rFonts w:ascii="Times New Roman" w:hAnsi="Times New Roman"/>
          <w:b/>
          <w:i/>
          <w:color w:val="000000"/>
          <w:sz w:val="26"/>
        </w:rPr>
        <w:t>2.2.1 Product Perspective</w:t>
      </w:r>
    </w:p>
    <w:p>
      <w:pPr>
        <w:ind w:firstLine="0"/>
      </w:pPr>
      <w:r>
        <w:rPr>
          <w:rFonts w:ascii="Times New Roman" w:hAnsi="Times New Roman"/>
          <w:sz w:val="24"/>
        </w:rPr>
        <w:t>VidFusion is a standalone, self-contained web application composed of a React single-page frontend and a FastAPI REST backend, backed by MongoDB.</w:t>
      </w:r>
    </w:p>
    <w:p>
      <w:pPr>
        <w:ind w:firstLine="0"/>
      </w:pPr>
      <w:r>
        <w:rPr>
          <w:rFonts w:ascii="Times New Roman" w:hAnsi="Times New Roman"/>
          <w:b/>
          <w:sz w:val="24"/>
        </w:rPr>
        <w:t xml:space="preserve">System interfaces: </w:t>
      </w:r>
      <w:r>
        <w:rPr>
          <w:rFonts w:ascii="Times New Roman" w:hAnsi="Times New Roman"/>
          <w:sz w:val="24"/>
        </w:rPr>
        <w:t>The backend exposes a versioned REST API under /api/v1 (auth, merge, transcript, search, chat, youtube, rights). Live merge-job progress is delivered to the frontend over Server-Sent Events at /api/v1/merge/{job_id}/stream rather than polling for the primary progress path, though the job status endpoint itself (GET /api/v1/merge/{job_id}) can also be polled.</w:t>
      </w:r>
    </w:p>
    <w:p>
      <w:pPr>
        <w:ind w:firstLine="0"/>
      </w:pPr>
      <w:r>
        <w:rPr>
          <w:rFonts w:ascii="Times New Roman" w:hAnsi="Times New Roman"/>
          <w:b/>
          <w:sz w:val="24"/>
        </w:rPr>
        <w:t xml:space="preserve">User interfaces: </w:t>
      </w:r>
      <w:r>
        <w:rPr>
          <w:rFonts w:ascii="Times New Roman" w:hAnsi="Times New Roman"/>
          <w:sz w:val="24"/>
        </w:rPr>
        <w:t>A React 18 frontend styled with Tailwind CSS, with dedicated pages for search by title and by keyword, a transcript viewer, a merge-preview/selection page, a summarised player for jumping to highlighted moments, a merged-podcast/highlight player, a user account panel (profile, security, history), and an admin panel (user list, platform statistics, account management).</w:t>
      </w:r>
    </w:p>
    <w:p>
      <w:pPr>
        <w:ind w:firstLine="0"/>
      </w:pPr>
      <w:r>
        <w:rPr>
          <w:rFonts w:ascii="Times New Roman" w:hAnsi="Times New Roman"/>
          <w:b/>
          <w:sz w:val="24"/>
        </w:rPr>
        <w:t xml:space="preserve">Hardware interfaces: </w:t>
      </w:r>
      <w:r>
        <w:rPr>
          <w:rFonts w:ascii="Times New Roman" w:hAnsi="Times New Roman"/>
          <w:sz w:val="24"/>
        </w:rPr>
        <w:t>No GPU is required; every model in the pipeline (Whisper, the SBERT embedding model, distilBART, and the optional Ollama model) is sized to run acceptably on CPU, which was itself a deliberate constraint documented in Chapter 6. A server capable of running Python 3.12, Node.js, and ffmpeg is sufficient.</w:t>
      </w:r>
    </w:p>
    <w:p>
      <w:pPr>
        <w:ind w:firstLine="0"/>
      </w:pPr>
      <w:r>
        <w:rPr>
          <w:rFonts w:ascii="Times New Roman" w:hAnsi="Times New Roman"/>
          <w:b/>
          <w:sz w:val="24"/>
        </w:rPr>
        <w:t xml:space="preserve">Software interfaces: </w:t>
      </w:r>
      <w:r>
        <w:rPr>
          <w:rFonts w:ascii="Times New Roman" w:hAnsi="Times New Roman"/>
          <w:sz w:val="24"/>
        </w:rPr>
        <w:t>MongoDB (via Motor, the async driver, and Pymongo) for all persistent data — users, history, merge jobs, transcripts, durable output tasks, source-rights records, and acquisition-observability events; ffmpeg for video trimming, concatenation, and transition rendering; yt-dlp for source video/audio acquisition; the youtube-transcript-api and, as a fallback, OpenAI Whisper for transcript acquisition; HuggingFace transformers and sentence-transformers for the summarisation and embedding models; FAISS for the semantic search vector index; and an optionally-present local Ollama server for LLM-backed concept extraction and chat answer synthesis, with every one of these falling back to a deterministic non-LLM path if Ollama is not reachable.</w:t>
      </w:r>
    </w:p>
    <w:p>
      <w:pPr>
        <w:ind w:firstLine="0"/>
      </w:pPr>
      <w:r>
        <w:rPr>
          <w:rFonts w:ascii="Times New Roman" w:hAnsi="Times New Roman"/>
          <w:b/>
          <w:sz w:val="24"/>
        </w:rPr>
        <w:t xml:space="preserve">Communications interfaces: </w:t>
      </w:r>
      <w:r>
        <w:rPr>
          <w:rFonts w:ascii="Times New Roman" w:hAnsi="Times New Roman"/>
          <w:sz w:val="24"/>
        </w:rPr>
        <w:t>HTTPS REST over JSON for all API calls; JWT bearer tokens in the Authorization header for authenticated requests; a separately-scoped, short-lived media token for protected video/audio/subtitle download endpoints; Server-Sent Events for live merge-job progress.</w:t>
      </w:r>
    </w:p>
    <w:p>
      <w:pPr>
        <w:pStyle w:val="Heading4"/>
        <w:jc w:val="left"/>
      </w:pPr>
      <w:r>
        <w:rPr>
          <w:rFonts w:ascii="Times New Roman" w:hAnsi="Times New Roman"/>
          <w:b/>
          <w:i/>
          <w:color w:val="000000"/>
          <w:sz w:val="26"/>
        </w:rPr>
        <w:t>2.2.2 Product Functions</w:t>
      </w:r>
    </w:p>
    <w:p>
      <w:pPr>
        <w:ind w:firstLine="0"/>
      </w:pPr>
      <w:r>
        <w:rPr>
          <w:rFonts w:ascii="Times New Roman" w:hAnsi="Times New Roman"/>
          <w:sz w:val="24"/>
        </w:rPr>
        <w:t>The following functional requirements are drawn directly from the implemented routers and services.</w:t>
      </w:r>
    </w:p>
    <w:p>
      <w:pPr>
        <w:pStyle w:val="Heading3"/>
        <w:jc w:val="left"/>
      </w:pPr>
      <w:r>
        <w:rPr>
          <w:rFonts w:ascii="Times New Roman" w:hAnsi="Times New Roman"/>
          <w:b/>
          <w:i w:val="0"/>
          <w:color w:val="000000"/>
          <w:sz w:val="26"/>
        </w:rPr>
        <w:t>FR-01</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Register Account</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Create a new user account with an email, password, and optional display name.</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email, password, name (optional)</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user profile and role</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Client submits the signup form -&gt; auth router's /signup endpoint -&gt; AuthService hashes the password with bcrypt, auto-generates a username from the email if one was not supplied, and creates the user document with role "user" (public registration can never create an admin account).</w:t>
            </w:r>
          </w:p>
        </w:tc>
      </w:tr>
    </w:tbl>
    <w:p/>
    <w:p>
      <w:pPr>
        <w:pStyle w:val="Heading3"/>
        <w:jc w:val="left"/>
      </w:pPr>
      <w:r>
        <w:rPr>
          <w:rFonts w:ascii="Times New Roman" w:hAnsi="Times New Roman"/>
          <w:b/>
          <w:i w:val="0"/>
          <w:color w:val="000000"/>
          <w:sz w:val="26"/>
        </w:rPr>
        <w:t>FR-02</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Login</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Authenticate an existing user with a username or email and password, and issue a session.</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login (username or email), password</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access token and user profile</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Client submits credentials to /login -&gt; AuthService looks up the account by username or email and verifies the password against the stored bcrypt hash (or, for an account created before bcrypt was adopted, against a legacy SHA-256 hash, upgrading it to bcrypt transparently on a successful login) -&gt; a JWT access token carrying the user's id and role is issued.</w:t>
            </w:r>
          </w:p>
        </w:tc>
      </w:tr>
    </w:tbl>
    <w:p/>
    <w:p>
      <w:pPr>
        <w:pStyle w:val="Heading3"/>
        <w:jc w:val="left"/>
      </w:pPr>
      <w:r>
        <w:rPr>
          <w:rFonts w:ascii="Times New Roman" w:hAnsi="Times New Roman"/>
          <w:b/>
          <w:i w:val="0"/>
          <w:color w:val="000000"/>
          <w:sz w:val="26"/>
        </w:rPr>
        <w:t>FR-03</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Password Recovery</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Reset a forgotten password via an emailed one-time verification code.</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email (to request a code); email and code (to verify); reset_token and new password (to reset)</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a sent confirmation; a verified reset token; a success confirmation</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/send-verification-code emails a time-limited code -&gt; /verify-code checks it and issues a reset token -&gt; /reset-password accepts the token and the new password, re-hashing it with bcrypt.</w:t>
            </w:r>
          </w:p>
        </w:tc>
      </w:tr>
    </w:tbl>
    <w:p/>
    <w:p>
      <w:pPr>
        <w:pStyle w:val="Heading3"/>
        <w:jc w:val="left"/>
      </w:pPr>
      <w:r>
        <w:rPr>
          <w:rFonts w:ascii="Times New Roman" w:hAnsi="Times New Roman"/>
          <w:b/>
          <w:i w:val="0"/>
          <w:color w:val="000000"/>
          <w:sz w:val="26"/>
        </w:rPr>
        <w:t>FR-04</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Create Merge Job</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Submit one to ten YouTube videos, a target summary duration, and output preferences (highlight video, audio, or both), and have the system produce a condensed summary.</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video_ids (1-10), target_duration_minutes (5-30, or down to 2 via the Express profile), generate_video, generate_audio, style, and an optional scope/query for a keyword-focused rather than overall summary</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a job_id and initial status, or a 422 error if the requested duration is not feasible against the combined source length</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POST /api/v1/merge validates video count and deduplicates ids -&gt; resolves each source's duration and rejects the request up front if any source's duration cannot be verified, or if the requested duration is not strictly shorter than the combined source length -&gt; creates a MergeJob document with status "pending" and hands it to the background pipeline.</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If fewer than one or more than ten valid video ids are supplied after deduplication, the request is rejected with HTTP 400 before a job is created. A2. If the requested duration is not achievable, the response carries a structured SOURCE_DURATION_UNAVAILABLE or duration-infeasibility error rather than a generic failure.</w:t>
            </w:r>
          </w:p>
        </w:tc>
      </w:tr>
    </w:tbl>
    <w:p/>
    <w:p>
      <w:pPr>
        <w:pStyle w:val="Heading3"/>
        <w:jc w:val="left"/>
      </w:pPr>
      <w:r>
        <w:rPr>
          <w:rFonts w:ascii="Times New Roman" w:hAnsi="Times New Roman"/>
          <w:b/>
          <w:i w:val="0"/>
          <w:color w:val="000000"/>
          <w:sz w:val="26"/>
        </w:rPr>
        <w:t>FR-05</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Preflight Check Sources</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Check, before committing to a full job, whether a set of candidate videos are reachable and have a usable transcript language.</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video_ids, an optional per-source timeout</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a per-video readiness/eligibility report</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POST or GET /api/v1/merge/preflight resolves each candidate's transcript availability and detected language without starting a full merge job, so the frontend can warn the user before they spend a job attempt on an unusable source.</w:t>
            </w:r>
          </w:p>
        </w:tc>
      </w:tr>
    </w:tbl>
    <w:p/>
    <w:p>
      <w:pPr>
        <w:pStyle w:val="Heading3"/>
        <w:jc w:val="left"/>
      </w:pPr>
      <w:r>
        <w:rPr>
          <w:rFonts w:ascii="Times New Roman" w:hAnsi="Times New Roman"/>
          <w:b/>
          <w:i w:val="0"/>
          <w:color w:val="000000"/>
          <w:sz w:val="26"/>
        </w:rPr>
        <w:t>FR-06</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Monitor Job Progress</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Track a merge job's status, stage, and progress percentage in real time.</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job_id</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current status (one of twelve JobStatus values, e.g. transcribing, analyzing, fusing, summarizing, enriching, generating_video, video_ready, completed, partial_success, error), progress_percent, and a human-readable stage_message</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Frontend opens GET /api/v1/merge/{job_id}/stream (Server-Sent Events) or polls GET /api/v1/merge/{job_id} -&gt; the backend pipeline updates the job document's status/progress/stage fields as it moves through transcription, semantic analysis, fusion, summarisation, enrichment, and rendering.</w:t>
            </w:r>
          </w:p>
        </w:tc>
      </w:tr>
    </w:tbl>
    <w:p/>
    <w:p>
      <w:pPr>
        <w:pStyle w:val="Heading3"/>
        <w:jc w:val="left"/>
      </w:pPr>
      <w:r>
        <w:rPr>
          <w:rFonts w:ascii="Times New Roman" w:hAnsi="Times New Roman"/>
          <w:b/>
          <w:i w:val="0"/>
          <w:color w:val="000000"/>
          <w:sz w:val="26"/>
        </w:rPr>
        <w:t>FR-07</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Retrieve Job Result</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Fetch the completed output of a merge job — the written summary, the selected concepts, selection-quality metrics, and links to the rendered video/audio/subtitles.</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job_id</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summary_text, rich_output (chapters, key takeaways, quotes, TL;DR), concepts[], selection_metrics, and download links</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GET /api/v1/merge/{job_id}/result returns the full job document's output fields once the relevant component (video and/or text) has reached a ready state; GET /{job_id}/video, /audio, and /subtitles stream the corresponding rendered file; GET /{job_id}/export produces a text or PDF export of the summary.</w:t>
            </w:r>
          </w:p>
        </w:tc>
      </w:tr>
    </w:tbl>
    <w:p/>
    <w:p>
      <w:pPr>
        <w:pStyle w:val="Heading3"/>
        <w:jc w:val="left"/>
      </w:pPr>
      <w:r>
        <w:rPr>
          <w:rFonts w:ascii="Times New Roman" w:hAnsi="Times New Roman"/>
          <w:b/>
          <w:i w:val="0"/>
          <w:color w:val="000000"/>
          <w:sz w:val="26"/>
        </w:rPr>
        <w:t>FR-08</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Retry a Failed Output Component</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Re-attempt only the video or only the text half of a job that partially failed, without re-running the whole pipeline.</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job_id, output_type ("video" or "text")</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the component's state reset to queued and re-dispatched to its worker</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POST /api/v1/merge/{job_id}/retry-{output_type} re-queues a durable output task for the named component against the job's existing, already-published evidence manifest, so a text-generation failure does not force the (potentially much slower) video render to be repeated, and vice versa.</w:t>
            </w:r>
          </w:p>
        </w:tc>
      </w:tr>
    </w:tbl>
    <w:p/>
    <w:p>
      <w:pPr>
        <w:pStyle w:val="Heading3"/>
        <w:jc w:val="left"/>
      </w:pPr>
      <w:r>
        <w:rPr>
          <w:rFonts w:ascii="Times New Roman" w:hAnsi="Times New Roman"/>
          <w:b/>
          <w:i w:val="0"/>
          <w:color w:val="000000"/>
          <w:sz w:val="26"/>
        </w:rPr>
        <w:t>FR-09</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Search Transcripts</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Run a natural-language semantic search across every video the platform has processed and indexed.</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a free-text query, optional top_k</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ranked transcript segments with video id/title, score, and timestamp</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GET /api/v1/search embeds the query with the same sentence-embedding model used during indexing and performs a FAISS nearest-neighbour search over the persisted vector index, returning each match's source video and timestamp so the result can be used as a deep link.</w:t>
            </w:r>
          </w:p>
        </w:tc>
      </w:tr>
    </w:tbl>
    <w:p/>
    <w:p>
      <w:pPr>
        <w:pStyle w:val="Heading3"/>
        <w:jc w:val="left"/>
      </w:pPr>
      <w:r>
        <w:rPr>
          <w:rFonts w:ascii="Times New Roman" w:hAnsi="Times New Roman"/>
          <w:b/>
          <w:i w:val="0"/>
          <w:color w:val="000000"/>
          <w:sz w:val="26"/>
        </w:rPr>
        <w:t>FR-10</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Chat with Video Content</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Ask a natural-language question and receive an answer grounded in the platform's indexed transcripts, with source attribution.</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question, optional video_ids to scope the search, top_k</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an answer and a list of the source segments it was grounded in</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POST /api/v1/chat retrieves the top-k relevant segments from FAISS (optionally scoped to specific videos) -&gt; if Ollama is reachable, the retrieved context and question are sent to it for answer synthesis; otherwise the top retrieved segments are stitched together directly as a local, non-generative fallback answer -&gt; the response always includes the literal source segments so a user can verify the answer against the original material.</w:t>
            </w:r>
          </w:p>
        </w:tc>
      </w:tr>
    </w:tbl>
    <w:p/>
    <w:p>
      <w:pPr>
        <w:pStyle w:val="Heading3"/>
        <w:jc w:val="left"/>
      </w:pPr>
      <w:r>
        <w:rPr>
          <w:rFonts w:ascii="Times New Roman" w:hAnsi="Times New Roman"/>
          <w:b/>
          <w:i w:val="0"/>
          <w:color w:val="000000"/>
          <w:sz w:val="26"/>
        </w:rPr>
        <w:t>FR-11</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Record Source Rights</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Record, per source video a user has submitted, the basis under which they are entitled to reuse it.</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source_id, claim_type (ownership, fair_use, or public_domain) for a user attestation; or grantor/evidence details for a recorded third-party permission</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a persisted SourceRightsRecord</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POST /api/v1/rights/attest or /permission records the user's declared basis -&gt; the record is later consulted by evaluate_publication_gate when a job involving that source is evaluated for publication eligibility.</w:t>
            </w:r>
          </w:p>
        </w:tc>
      </w:tr>
    </w:tbl>
    <w:p/>
    <w:p>
      <w:pPr>
        <w:pStyle w:val="Heading3"/>
        <w:jc w:val="left"/>
      </w:pPr>
      <w:r>
        <w:rPr>
          <w:rFonts w:ascii="Times New Roman" w:hAnsi="Times New Roman"/>
          <w:b/>
          <w:i w:val="0"/>
          <w:color w:val="000000"/>
          <w:sz w:val="26"/>
        </w:rPr>
        <w:t>FR-12</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View Job Rights Manifest</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Produce a complete rights-and-attribution report for a completed job: which sources contributed which physical clip intervals, their recorded rights basis, and the resulting publication-gate status.</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job_id</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a combined manifest (source reuse report, rights records, publication gate status, composite attribution text)</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GET /api/v1/rights/job/{job_id}/manifest verifies the requester owns the job (or is an admin) without revealing whether a job exists to anyone else -&gt; builds an objective reuse report from the job's actual selected segments and known source durations -&gt; returns the job's frozen rights_snapshot (captured once, at render time, as a write-once historical record) rather than recomputing rights state live, so the manifest reflects what the rights situation actually was when the content was produced.</w:t>
            </w:r>
          </w:p>
        </w:tc>
      </w:tr>
    </w:tbl>
    <w:p/>
    <w:p>
      <w:pPr>
        <w:pStyle w:val="Heading3"/>
        <w:jc w:val="left"/>
      </w:pPr>
      <w:r>
        <w:rPr>
          <w:rFonts w:ascii="Times New Roman" w:hAnsi="Times New Roman"/>
          <w:b/>
          <w:i w:val="0"/>
          <w:color w:val="000000"/>
          <w:sz w:val="26"/>
        </w:rPr>
        <w:t>FR-13</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View History</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List the current user's past searches, transcript views, and merge jobs.</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username</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a list of history entries with type, timestamp, and type-specific fields (query, videoId, jobId, videoCount)</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GET /api/user-history/{username} returns the user's history entries newest-first; entries are written by the frontend as the corresponding action (a search, a transcript view, a completed merge) occurs.</w:t>
            </w:r>
          </w:p>
        </w:tc>
      </w:tr>
    </w:tbl>
    <w:p/>
    <w:p>
      <w:pPr>
        <w:pStyle w:val="Heading3"/>
        <w:jc w:val="left"/>
      </w:pPr>
      <w:r>
        <w:rPr>
          <w:rFonts w:ascii="Times New Roman" w:hAnsi="Times New Roman"/>
          <w:b/>
          <w:i w:val="0"/>
          <w:color w:val="000000"/>
          <w:sz w:val="26"/>
        </w:rPr>
        <w:t>FR-14</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Name</w:t>
            </w:r>
          </w:p>
        </w:tc>
        <w:tc>
          <w:tcPr>
            <w:tcW w:type="dxa" w:w="4513"/>
          </w:tcPr>
          <w:p>
            <w:r/>
            <w:r>
              <w:rPr>
                <w:rFonts w:ascii="Times New Roman" w:hAnsi="Times New Roman"/>
                <w:sz w:val="20"/>
              </w:rPr>
              <w:t>Manage Users (Admin)</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List all users, view platform statistics, and activate/deactivate or edit a user account.</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(list/stats: none); (toggle/update: username and the fields to change)</w:t>
            </w:r>
          </w:p>
        </w:tc>
      </w:tr>
      <w:tr>
        <w:tc>
          <w:tcPr>
            <w:tcW w:type="dxa" w:w="4513"/>
          </w:tcPr>
          <w:p>
            <w:r/>
            <w:r>
              <w:rPr>
                <w:rFonts w:ascii="Times New Roman" w:hAnsi="Times New Roman"/>
                <w:b/>
                <w:sz w:val="20"/>
              </w:rPr>
              <w:t>Output</w:t>
            </w:r>
          </w:p>
        </w:tc>
        <w:tc>
          <w:tcPr>
            <w:tcW w:type="dxa" w:w="4513"/>
          </w:tcPr>
          <w:p>
            <w:r/>
            <w:r>
              <w:rPr>
                <w:rFonts w:ascii="Times New Roman" w:hAnsi="Times New Roman"/>
                <w:sz w:val="20"/>
              </w:rPr>
              <w:t>a user list with role but no password hashes; aggregate platform statistics; a success/failure result for a mutation</w:t>
            </w:r>
          </w:p>
        </w:tc>
      </w:tr>
      <w:tr>
        <w:tc>
          <w:tcPr>
            <w:tcW w:type="dxa" w:w="4513"/>
          </w:tcPr>
          <w:p>
            <w:r/>
            <w:r>
              <w:rPr>
                <w:rFonts w:ascii="Times New Roman" w:hAnsi="Times New Roman"/>
                <w:b/>
                <w:sz w:val="20"/>
              </w:rPr>
              <w:t>Basic Work Flow</w:t>
            </w:r>
          </w:p>
        </w:tc>
        <w:tc>
          <w:tcPr>
            <w:tcW w:type="dxa" w:w="4513"/>
          </w:tcPr>
          <w:p>
            <w:r/>
            <w:r>
              <w:rPr>
                <w:rFonts w:ascii="Times New Roman" w:hAnsi="Times New Roman"/>
                <w:sz w:val="20"/>
              </w:rPr>
              <w:t>An admin-only route group, each guarded by a require_role("admin") dependency that re-derives the caller's role from the token rather than trusting a client-supplied flag, exposes GET /users, GET /admin/stats, PATCH /admin/toggle-user/{username}, PUT /admin/user/{username}, and POST /admin/create-user; an admin cannot deactivate their own account through this route, to avoid an admin locking themselves out.</w:t>
            </w:r>
          </w:p>
        </w:tc>
      </w:tr>
    </w:tbl>
    <w:p/>
    <w:p>
      <w:pPr>
        <w:pStyle w:val="Heading4"/>
        <w:jc w:val="left"/>
      </w:pPr>
      <w:r>
        <w:rPr>
          <w:rFonts w:ascii="Times New Roman" w:hAnsi="Times New Roman"/>
          <w:b/>
          <w:i/>
          <w:color w:val="000000"/>
          <w:sz w:val="26"/>
        </w:rPr>
        <w:t>2.2.3 User Characteristics</w:t>
      </w:r>
    </w:p>
    <w:p>
      <w:pPr>
        <w:ind w:firstLine="0"/>
      </w:pPr>
      <w:r>
        <w:rPr>
          <w:rFonts w:ascii="Times New Roman" w:hAnsi="Times New Roman"/>
          <w:sz w:val="24"/>
        </w:rPr>
        <w:t>The primary user is assumed to be a student, researcher, content consumer, or professional who wants to extract the substance of long-form video without watching it in full, comfortable with a typical web application but not expected to understand transcript alignment, embedding models, or submodular optimisation. A secondary administrative role exists for platform operation (user management, aggregate statistics) and is not exposed to ordinary users.</w:t>
      </w:r>
    </w:p>
    <w:p>
      <w:pPr>
        <w:pStyle w:val="Heading4"/>
        <w:jc w:val="left"/>
      </w:pPr>
      <w:r>
        <w:rPr>
          <w:rFonts w:ascii="Times New Roman" w:hAnsi="Times New Roman"/>
          <w:b/>
          <w:i/>
          <w:color w:val="000000"/>
          <w:sz w:val="26"/>
        </w:rPr>
        <w:t>2.2.4 Constraints</w:t>
      </w:r>
    </w:p>
    <w:p>
      <w:pPr>
        <w:pStyle w:val="ListBullet"/>
      </w:pPr>
      <w:r>
        <w:rPr>
          <w:rFonts w:ascii="Times New Roman" w:hAnsi="Times New Roman"/>
          <w:sz w:val="24"/>
        </w:rPr>
        <w:t>The requested summary duration must be strictly shorter than the combined duration of the selected source videos; this is enforced server-side at job-creation time, before a job document is even created.</w:t>
      </w:r>
    </w:p>
    <w:p>
      <w:pPr>
        <w:pStyle w:val="ListBullet"/>
      </w:pPr>
      <w:r>
        <w:rPr>
          <w:rFonts w:ascii="Times New Roman" w:hAnsi="Times New Roman"/>
          <w:sz w:val="24"/>
        </w:rPr>
        <w:t>ffmpeg must be present and reachable on the host, since the highlight-reel renderer shells out to the real binary rather than a bundled library.</w:t>
      </w:r>
    </w:p>
    <w:p>
      <w:pPr>
        <w:pStyle w:val="ListBullet"/>
      </w:pPr>
      <w:r>
        <w:rPr>
          <w:rFonts w:ascii="Times New Roman" w:hAnsi="Times New Roman"/>
          <w:sz w:val="24"/>
        </w:rPr>
        <w:t>The LLM-backed concept-extraction path (ENABLE_CONCEPT_LLM) is disabled by default because it was measured, on this project's CPU-only development hardware, to take roughly 180 seconds per transcript chunk — a 25-minute video would need on the order of 20 minutes just for this stage before timing out and falling back regardless. The deterministic TF-IDF fallback is always available and is what actually runs by default.</w:t>
      </w:r>
    </w:p>
    <w:p>
      <w:pPr>
        <w:pStyle w:val="ListBullet"/>
      </w:pPr>
      <w:r>
        <w:rPr>
          <w:rFonts w:ascii="Times New Roman" w:hAnsi="Times New Roman"/>
          <w:sz w:val="24"/>
        </w:rPr>
        <w:t>The in-process rate limiter in the FastAPI middleware is per-process and in-memory, an accepted constraint for the current single-instance deployment target.</w:t>
      </w:r>
    </w:p>
    <w:p>
      <w:pPr>
        <w:pStyle w:val="ListBullet"/>
      </w:pPr>
      <w:r>
        <w:rPr>
          <w:rFonts w:ascii="Times New Roman" w:hAnsi="Times New Roman"/>
          <w:sz w:val="24"/>
        </w:rPr>
        <w:t>A transcript whose detected language is not supported by the configured pipeline terminates the job during preflight with an explicit summary_unavailable_reason, rather than silently producing a degraded or garbled summary.</w:t>
      </w:r>
    </w:p>
    <w:p>
      <w:pPr>
        <w:pStyle w:val="Heading4"/>
        <w:jc w:val="left"/>
      </w:pPr>
      <w:r>
        <w:rPr>
          <w:rFonts w:ascii="Times New Roman" w:hAnsi="Times New Roman"/>
          <w:b/>
          <w:i/>
          <w:color w:val="000000"/>
          <w:sz w:val="26"/>
        </w:rPr>
        <w:t>2.2.5 Assumptions and Dependencies</w:t>
      </w:r>
    </w:p>
    <w:p>
      <w:pPr>
        <w:pStyle w:val="ListBullet"/>
      </w:pPr>
      <w:r>
        <w:rPr>
          <w:rFonts w:ascii="Times New Roman" w:hAnsi="Times New Roman"/>
          <w:sz w:val="24"/>
        </w:rPr>
        <w:t>A MongoDB instance is reachable and its URI is configured; MONGODB_URI defaults to a local instance for development.</w:t>
      </w:r>
    </w:p>
    <w:p>
      <w:pPr>
        <w:pStyle w:val="ListBullet"/>
      </w:pPr>
      <w:r>
        <w:rPr>
          <w:rFonts w:ascii="Times New Roman" w:hAnsi="Times New Roman"/>
          <w:sz w:val="24"/>
        </w:rPr>
        <w:t>ffmpeg, yt-dlp, and a Python 3.12 environment with the project's machine-learning dependencies (torch, transformers, sentence-transformers, faiss-cpu, openai-whisper) are installed.</w:t>
      </w:r>
    </w:p>
    <w:p>
      <w:pPr>
        <w:pStyle w:val="ListBullet"/>
      </w:pPr>
      <w:r>
        <w:rPr>
          <w:rFonts w:ascii="Times New Roman" w:hAnsi="Times New Roman"/>
          <w:sz w:val="24"/>
        </w:rPr>
        <w:t>Ollama, if the operator wants LLM-backed concept extraction or chat answer synthesis, is a genuinely optional dependency — the system is designed and tested to run with it entirely absent, falling back to TF-IDF keyphrases and raw FAISS-segment answers respectively.</w:t>
      </w:r>
    </w:p>
    <w:p>
      <w:pPr>
        <w:pStyle w:val="ListBullet"/>
      </w:pPr>
      <w:r>
        <w:rPr>
          <w:rFonts w:ascii="Times New Roman" w:hAnsi="Times New Roman"/>
          <w:sz w:val="24"/>
        </w:rPr>
        <w:t>A HuggingFace access token (HF_TOKEN) is optional but recommended, since anonymous model downloads share a per-IP rate quota that an authenticated pull does not.</w:t>
      </w:r>
    </w:p>
    <w:p>
      <w:pPr>
        <w:pStyle w:val="Heading4"/>
        <w:jc w:val="left"/>
      </w:pPr>
      <w:r>
        <w:rPr>
          <w:rFonts w:ascii="Times New Roman" w:hAnsi="Times New Roman"/>
          <w:b/>
          <w:i/>
          <w:color w:val="000000"/>
          <w:sz w:val="26"/>
        </w:rPr>
        <w:t>2.2.6 Apportioning of Requirements</w:t>
      </w:r>
    </w:p>
    <w:p>
      <w:pPr>
        <w:pStyle w:val="Heading3"/>
        <w:jc w:val="left"/>
      </w:pPr>
      <w:r>
        <w:rPr>
          <w:rFonts w:ascii="Times New Roman" w:hAnsi="Times New Roman"/>
          <w:b/>
          <w:i w:val="0"/>
          <w:color w:val="000000"/>
          <w:sz w:val="26"/>
        </w:rPr>
        <w:t>FR-01 through FR-03 and FR-13/FR-14 are core account and platform-management requirements delivered in the current release. FR-04 through FR-12 constitute the video-summarisation, search, and rights-governance feature set, also fully delivered in the current release. Deferred to future work (Chapter 9): speaker diarisation as a segmentation signal, re-enabling visual (CLIP-based) scoring by default, and horizontally scaling the durable output workers across multiple machines.</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r>
          </w:p>
        </w:tc>
        <w:tc>
          <w:tcPr>
            <w:tcW w:type="dxa" w:w="4513"/>
          </w:tcPr>
          <w:p>
            <w:r/>
            <w:r>
              <w:rPr>
                <w:rFonts w:ascii="Times New Roman" w:hAnsi="Times New Roman"/>
                <w:sz w:val="20"/>
              </w:rPr>
              <w:t>2.3 Specific Requirements</w:t>
            </w:r>
          </w:p>
        </w:tc>
      </w:tr>
    </w:tbl>
    <w:p/>
    <w:p>
      <w:pPr>
        <w:pStyle w:val="Heading4"/>
        <w:jc w:val="left"/>
      </w:pPr>
      <w:r>
        <w:rPr>
          <w:rFonts w:ascii="Times New Roman" w:hAnsi="Times New Roman"/>
          <w:b/>
          <w:i/>
          <w:color w:val="000000"/>
          <w:sz w:val="26"/>
        </w:rPr>
        <w:t>2.3.1 Functional Requirements</w:t>
      </w:r>
    </w:p>
    <w:p>
      <w:pPr>
        <w:ind w:firstLine="0"/>
      </w:pPr>
      <w:r>
        <w:rPr>
          <w:rFonts w:ascii="Times New Roman" w:hAnsi="Times New Roman"/>
          <w:sz w:val="24"/>
        </w:rPr>
        <w:t>The functional requirements are as specified in section 2.2.2 (FR-01 through FR-14) and are elaborated further as use cases in Chapter 3.</w:t>
      </w:r>
    </w:p>
    <w:p>
      <w:pPr>
        <w:pStyle w:val="Heading4"/>
        <w:jc w:val="left"/>
      </w:pPr>
      <w:r>
        <w:rPr>
          <w:rFonts w:ascii="Times New Roman" w:hAnsi="Times New Roman"/>
          <w:b/>
          <w:i/>
          <w:color w:val="000000"/>
          <w:sz w:val="26"/>
        </w:rPr>
        <w:t>2.3.2 Non-Functional Requirements</w:t>
      </w:r>
    </w:p>
    <w:p>
      <w:pPr>
        <w:ind w:firstLine="0"/>
      </w:pPr>
      <w:r>
        <w:rPr>
          <w:rFonts w:ascii="Times New Roman" w:hAnsi="Times New Roman"/>
          <w:sz w:val="24"/>
        </w:rPr>
        <w:t>The non-functional requirements below are organised around the quality characteristics defined in ISO/IEC 25010 [2] (functional suitability, usability, reliability, performance efficiency, portability, and maintainability), grouped under the headings most relevant to what was actually built.</w:t>
      </w:r>
    </w:p>
    <w:p>
      <w:pPr>
        <w:ind w:firstLine="0"/>
      </w:pPr>
      <w:r>
        <w:rPr>
          <w:rFonts w:ascii="Times New Roman" w:hAnsi="Times New Roman"/>
          <w:b/>
          <w:sz w:val="24"/>
        </w:rPr>
        <w:t xml:space="preserve">Usability: </w:t>
      </w:r>
      <w:r>
        <w:rPr>
          <w:rFonts w:ascii="Times New Roman" w:hAnsi="Times New Roman"/>
          <w:sz w:val="24"/>
        </w:rPr>
        <w:t>Duration selection is exposed as six named profiles (Express, Quick Highlights, Key Concepts, Balanced Summary, Detailed Summary, Comprehensive Summary at 2, 5, 10, 15, 20, and 30 minutes respectively) rather than a raw numeric field, so a user chooses an intent ("quick highlights") rather than guessing a number of minutes; long-running jobs surface live stage text over Server-Sent Events (e.g. "Composing segment 3 of 12"-style progress) rather than an opaque spinner.</w:t>
      </w:r>
    </w:p>
    <w:p>
      <w:pPr>
        <w:ind w:firstLine="0"/>
      </w:pPr>
      <w:r>
        <w:rPr>
          <w:rFonts w:ascii="Times New Roman" w:hAnsi="Times New Roman"/>
          <w:b/>
          <w:sz w:val="24"/>
        </w:rPr>
        <w:t xml:space="preserve">Reliability: </w:t>
      </w:r>
      <w:r>
        <w:rPr>
          <w:rFonts w:ascii="Times New Roman" w:hAnsi="Times New Roman"/>
          <w:sz w:val="24"/>
        </w:rPr>
        <w:t>This is the area the design invests in most, because every stage depends on either an external video platform or a locally-hosted model that can be slow, absent, or fail outright. The durable output-task queue (output_task_queue.py) uses atomic, lease-based claiming — a worker claims a task with a renewable lease, and a startup recovery routine (recover_expired_output_tasks, recover_prepared_output_dispatches) re-queues any task whose lease expired without completing, so a crashed worker or a server restart mid-render is recovered exactly once rather than losing the job or risking two workers processing it simultaneously. Every selection-pipeline stage (semantic segmentation, concept extraction, redundancy scoring) has an explicit, documented fallback (Chapter 6) so the absence of Ollama, a failure of SBERT to load, or an untimestamped transcript each degrade the output's quality rather than failing the job outright. Bounded retry (max_retries = 3 on a job) prevents a permanently broken job from being retried forever.</w:t>
      </w:r>
    </w:p>
    <w:p>
      <w:pPr>
        <w:ind w:firstLine="0"/>
      </w:pPr>
      <w:r>
        <w:rPr>
          <w:rFonts w:ascii="Times New Roman" w:hAnsi="Times New Roman"/>
          <w:b/>
          <w:sz w:val="24"/>
        </w:rPr>
        <w:t xml:space="preserve">Performance: </w:t>
      </w:r>
      <w:r>
        <w:rPr>
          <w:rFonts w:ascii="Times New Roman" w:hAnsi="Times New Roman"/>
          <w:sz w:val="24"/>
        </w:rPr>
        <w:t>Per-process rate limiting bounds request volume per client IP, with status-polling and progress-stream traffic explicitly exempted so a frontend polling a slow job cannot itself trip the limiter. A storage-hygiene routine runs at boot and hourly thereafter, enforcing size and age caps on the local highlight-video and source-video caches (10 GB / 14 days and 10 GB / 30 days respectively) so disk usage is self-bounding rather than growing without limit across many jobs. Embedding and summarisation models are pre-loaded once at process startup rather than on first request, eliminating cold-start latency on the first real job.</w:t>
      </w:r>
    </w:p>
    <w:p>
      <w:pPr>
        <w:ind w:firstLine="0"/>
      </w:pPr>
      <w:r>
        <w:rPr>
          <w:rFonts w:ascii="Times New Roman" w:hAnsi="Times New Roman"/>
          <w:b/>
          <w:sz w:val="24"/>
        </w:rPr>
        <w:t xml:space="preserve">Design Constraints: </w:t>
      </w:r>
      <w:r>
        <w:rPr>
          <w:rFonts w:ascii="Times New Roman" w:hAnsi="Times New Roman"/>
          <w:sz w:val="24"/>
        </w:rPr>
        <w:t>All provider-specific and tunable configuration (model names, selection-scoring weights, timeouts, cache limits) lives in one validated Pydantic settings module (backend/core/config.py) read from a single .env file, rather than scattered process.env-style reads, so a misconfiguration is visible in one place; the module additionally refuses to start in a production environment with a weak or default signing key, rather than booting insecurely.</w:t>
      </w:r>
    </w:p>
    <w:p>
      <w:pPr>
        <w:ind w:firstLine="0"/>
      </w:pPr>
      <w:r>
        <w:rPr>
          <w:rFonts w:ascii="Times New Roman" w:hAnsi="Times New Roman"/>
          <w:b/>
          <w:sz w:val="24"/>
        </w:rPr>
        <w:t xml:space="preserve">Portability: </w:t>
      </w:r>
      <w:r>
        <w:rPr>
          <w:rFonts w:ascii="Times New Roman" w:hAnsi="Times New Roman"/>
          <w:sz w:val="24"/>
        </w:rPr>
        <w:t>The backend, a dedicated text-output worker, and a dedicated video-output worker are each built from the same Docker image and declared as separate services in docker-compose.yml, alongside a MongoDB container, with named volumes for the local media cache and the FAISS index so a container rebuild does not discard in-progress work or force a full search-index rebuild.</w:t>
      </w:r>
    </w:p>
    <w:p>
      <w:pPr>
        <w:ind w:firstLine="0"/>
      </w:pPr>
      <w:r>
        <w:rPr>
          <w:rFonts w:ascii="Times New Roman" w:hAnsi="Times New Roman"/>
          <w:b/>
          <w:sz w:val="24"/>
        </w:rPr>
        <w:t xml:space="preserve">Maintainability: </w:t>
      </w:r>
      <w:r>
        <w:rPr>
          <w:rFonts w:ascii="Times New Roman" w:hAnsi="Times New Roman"/>
          <w:sz w:val="24"/>
        </w:rPr>
        <w:t>Business logic is organised into single-purpose service modules (semantic_segmenter, concept_extractor, coverage_selector, summarization_policy, fusion_engine, rights_service, acquisition_service) with pure, side-effect-free core functions specifically so they can be unit tested without a running MongoDB instance, a GPU, or network access — which is also why the project's 548-test suite runs deterministically in CI-style conditions.</w:t>
      </w:r>
    </w:p>
    <w:p>
      <w:pPr>
        <w:ind w:firstLine="0"/>
      </w:pPr>
      <w:r>
        <w:rPr>
          <w:rFonts w:ascii="Times New Roman" w:hAnsi="Times New Roman"/>
          <w:b/>
          <w:sz w:val="24"/>
        </w:rPr>
        <w:t xml:space="preserve">License Agreement: </w:t>
      </w:r>
      <w:r>
        <w:rPr>
          <w:rFonts w:ascii="Times New Roman" w:hAnsi="Times New Roman"/>
          <w:sz w:val="24"/>
        </w:rPr>
        <w:t>The project uses standard open-source dependencies (FastAPI, React, Whisper, sentence-transformers, transformers, FAISS, ffmpeg) under their respective permissive or research-friendly open licenses. No proprietary code was incorporated. The platform acquires source video via YouTube under the terms applicable to end-user access of that platform, and the rights/publication-gating feature (FR-11/FR-12) exists specifically to make the basis for any further reuse an explicit, recorded decision rather than an unexamined assumption.</w:t>
      </w:r>
    </w:p>
    <w:p>
      <w:r>
        <w:br w:type="page"/>
      </w:r>
    </w:p>
    <w:p>
      <w:pPr>
        <w:pStyle w:val="Heading1"/>
        <w:jc w:val="center"/>
      </w:pPr>
      <w:r>
        <w:br/>
      </w:r>
      <w:r>
        <w:br/>
      </w:r>
      <w:r>
        <w:br/>
      </w:r>
      <w:r>
        <w:br/>
      </w:r>
      <w:r>
        <w:br/>
      </w:r>
      <w:r>
        <w:br/>
      </w:r>
      <w:r>
        <w:br/>
      </w:r>
      <w:r>
        <w:br/>
      </w:r>
      <w:r>
        <w:rPr>
          <w:rFonts w:ascii="Times New Roman" w:hAnsi="Times New Roman"/>
          <w:b/>
          <w:color w:val="000000"/>
          <w:sz w:val="32"/>
        </w:rPr>
        <w:t>CHAPTER 3:</w:t>
        <w:br/>
        <w:t>USE CASE ANALYSIS</w:t>
      </w:r>
    </w:p>
    <w:p>
      <w:r>
        <w:br w:type="page"/>
      </w:r>
    </w:p>
    <w:p>
      <w:pPr>
        <w:jc w:val="center"/>
      </w:pPr>
      <w:r>
        <w:drawing>
          <wp:inline xmlns:a="http://schemas.openxmlformats.org/drawingml/2006/main" xmlns:pic="http://schemas.openxmlformats.org/drawingml/2006/picture">
            <wp:extent cx="5486400" cy="4407007"/>
            <wp:docPr id="5" name="Picture 5"/>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486400" cy="4407007"/>
                    </a:xfrm>
                    <a:prstGeom prst="rect"/>
                  </pic:spPr>
                </pic:pic>
              </a:graphicData>
            </a:graphic>
          </wp:inline>
        </w:drawing>
      </w:r>
    </w:p>
    <w:p>
      <w:pPr>
        <w:jc w:val="center"/>
      </w:pPr>
      <w:r>
        <w:rPr>
          <w:i/>
          <w:sz w:val="20"/>
        </w:rPr>
        <w:t>Figure 1: Use Case Diagram - VidFusion</w:t>
      </w:r>
    </w:p>
    <w:p>
      <w:pPr>
        <w:pStyle w:val="Heading2"/>
        <w:jc w:val="left"/>
      </w:pPr>
      <w:r>
        <w:rPr>
          <w:rFonts w:ascii="Times New Roman" w:hAnsi="Times New Roman"/>
          <w:b/>
          <w:i w:val="0"/>
          <w:color w:val="000000"/>
          <w:sz w:val="28"/>
        </w:rPr>
        <w:t>Use Case Diagram Description</w:t>
      </w:r>
    </w:p>
    <w:p>
      <w:pPr>
        <w:ind w:firstLine="0"/>
      </w:pPr>
      <w:r>
        <w:rPr>
          <w:rFonts w:ascii="Times New Roman" w:hAnsi="Times New Roman"/>
          <w:sz w:val="24"/>
        </w:rPr>
        <w:t>The aggregated use case diagram for VidFusion shows five actors: Guest, Registered User, Admin, Background Worker, and External AI Service (the locally-hosted Whisper/SBERT/distilBART/Ollama models, drawn as a single secondary actor since at this level which specific model answers a given call is an implementation detail). The Guest actor can only reach Register Account and Login — everything else requires an authenticated session. The Registered User actor reaches the bulk of the use cases: Login, Create Merge Job, Monitor Job Progress, Retrieve Job Result, Search Transcripts, Chat with Video Content, Record Source Rights, and View History. Several of these are drawn with an include relationship into the concrete step that does the work: Create Merge Job includes Preflight Check Sources, since a well-behaved client checks source eligibility before committing to a full job; Monitor Job Progress includes Process Merge Job, the use case owned by the Background Worker actor that actually performs transcription, selection, summarisation, and rendering asynchronously rather than inside the HTTP request; and Chat with Video Content includes Search Transcripts, since the chat endpoint's first step is exactly the same FAISS retrieval the dedicated search page uses. Process Merge Job in turn includes two further use cases owned by the two independent output workers: Render Highlight Video and Generate Written Summary, reflecting that once the core pipeline publishes its evidence manifest, these two outputs are produced by separate durable workers rather than as one monolithic step. The External AI Service actor is reached by every use case that calls out to a transcription, embedding, summarisation, or language model (Process Merge Job, Chat with Video Content). The Admin actor reaches a separate lane of use cases — Manage Users and View Platform Statistics — that a Registered User cannot reach. Record Source Rights and View Job Rights Manifest are drawn as their own lane reachable from a completed job, since they can be exercised independently of actively creating a new merge job.</w:t>
      </w:r>
    </w:p>
    <w:p>
      <w:pPr>
        <w:pStyle w:val="Heading3"/>
        <w:jc w:val="left"/>
      </w:pPr>
      <w:r>
        <w:rPr>
          <w:rFonts w:ascii="Times New Roman" w:hAnsi="Times New Roman"/>
          <w:b/>
          <w:i w:val="0"/>
          <w:color w:val="000000"/>
          <w:sz w:val="26"/>
        </w:rPr>
        <w:t>USE CASE 1: Register Account</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UC-01</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Register Account</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new user creates an account with an email, password, and optional display name.</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Guest</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None</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No existing account holds the given email.</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A user document exists with role "user" and a bcrypt-hashed password.</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Guest submits email, password, and optionally a display name on the Sign Up page.</w:t>
            </w:r>
          </w:p>
          <w:p>
            <w:r>
              <w:rPr>
                <w:rFonts w:ascii="Times New Roman" w:hAnsi="Times New Roman"/>
                <w:sz w:val="20"/>
              </w:rPr>
              <w:t>2. System checks for an existing account with that email.</w:t>
            </w:r>
          </w:p>
          <w:p>
            <w:r>
              <w:rPr>
                <w:rFonts w:ascii="Times New Roman" w:hAnsi="Times New Roman"/>
                <w:sz w:val="20"/>
              </w:rPr>
              <w:t>3. System auto-generates a username from the email if one was not supplied, hashes the password with bcrypt, and creates the account.</w:t>
            </w:r>
          </w:p>
          <w:p>
            <w:r>
              <w:rPr>
                <w:rFonts w:ascii="Times New Roman" w:hAnsi="Times New Roman"/>
                <w:sz w:val="20"/>
              </w:rPr>
              <w:t>4. System returns the created user's profile.</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If the email is already registered, the request is rejected rather than silently overwriting the existing account.</w:t>
            </w:r>
          </w:p>
          <w:p>
            <w:r>
              <w:rPr>
                <w:rFonts w:ascii="Times New Roman" w:hAnsi="Times New Roman"/>
                <w:sz w:val="20"/>
              </w:rPr>
              <w:t>A2. Public registration can never set role to "admin"; the request schema deliberately has no role field, so an administrative account can only be created through the protected admin-only create-user route.</w:t>
            </w:r>
          </w:p>
        </w:tc>
      </w:tr>
    </w:tbl>
    <w:p/>
    <w:p>
      <w:pPr>
        <w:pStyle w:val="Heading3"/>
        <w:jc w:val="left"/>
      </w:pPr>
      <w:r>
        <w:rPr>
          <w:rFonts w:ascii="Times New Roman" w:hAnsi="Times New Roman"/>
          <w:b/>
          <w:i w:val="0"/>
          <w:color w:val="000000"/>
          <w:sz w:val="26"/>
        </w:rPr>
        <w:t>USE CASE 2: Login</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UC-02</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Login</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registered user authenticates with a username or email and password and receives a session token.</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None</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The user holds an account.</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The user holds a valid JWT access token carrying their id and role.</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User submits a login identifier (username or email) and password.</w:t>
            </w:r>
          </w:p>
          <w:p>
            <w:r>
              <w:rPr>
                <w:rFonts w:ascii="Times New Roman" w:hAnsi="Times New Roman"/>
                <w:sz w:val="20"/>
              </w:rPr>
              <w:t>2. System looks up the account and compares the password against the stored bcrypt hash.</w:t>
            </w:r>
          </w:p>
          <w:p>
            <w:r>
              <w:rPr>
                <w:rFonts w:ascii="Times New Roman" w:hAnsi="Times New Roman"/>
                <w:sz w:val="20"/>
              </w:rPr>
              <w:t>3. System issues a JWT access token.</w:t>
            </w:r>
          </w:p>
          <w:p>
            <w:r>
              <w:rPr>
                <w:rFonts w:ascii="Times New Roman" w:hAnsi="Times New Roman"/>
                <w:sz w:val="20"/>
              </w:rPr>
              <w:t>4. Client attaches the token as a Bearer header on subsequent requests.</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If the stored password hash is in the legacy SHA-256 format (predating the project's adoption of bcrypt), the system verifies against that format instead and transparently re-hashes the password with bcrypt on this successful login, so the account is upgraded without requiring the user to reset anything.</w:t>
            </w:r>
          </w:p>
          <w:p>
            <w:r>
              <w:rPr>
                <w:rFonts w:ascii="Times New Roman" w:hAnsi="Times New Roman"/>
                <w:sz w:val="20"/>
              </w:rPr>
              <w:t>A2. An incorrect password or unknown login both return an equivalent authentication failure, avoiding an obvious signal that would let an attacker distinguish a wrong password from a nonexistent account.</w:t>
            </w:r>
          </w:p>
        </w:tc>
      </w:tr>
    </w:tbl>
    <w:p/>
    <w:p>
      <w:pPr>
        <w:pStyle w:val="Heading3"/>
        <w:jc w:val="left"/>
      </w:pPr>
      <w:r>
        <w:rPr>
          <w:rFonts w:ascii="Times New Roman" w:hAnsi="Times New Roman"/>
          <w:b/>
          <w:i w:val="0"/>
          <w:color w:val="000000"/>
          <w:sz w:val="26"/>
        </w:rPr>
        <w:t>USE CASE 3: Create Merge Job</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UC-03</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Create Merge Job</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user submits one to ten YouTube videos and a target duration, and the system begins producing a condensed video and/or written summary.</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Background Worker; External AI Service</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User is authenticated.</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A MergeJob document exists in a non-terminal status and background processing has begun, or the request was rejected with a specific, structured error before any job was created.</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User selects one or more videos (via search or direct link) and a duration profile in the Merge Preview page.</w:t>
            </w:r>
          </w:p>
          <w:p>
            <w:r>
              <w:rPr>
                <w:rFonts w:ascii="Times New Roman" w:hAnsi="Times New Roman"/>
                <w:sz w:val="20"/>
              </w:rPr>
              <w:t>2. System deduplicates and validates the video ids, resolves each source's actual duration, and rejects the request if the target duration is not strictly less than the combined source duration.</w:t>
            </w:r>
          </w:p>
          <w:p>
            <w:r>
              <w:rPr>
                <w:rFonts w:ascii="Times New Roman" w:hAnsi="Times New Roman"/>
                <w:sz w:val="20"/>
              </w:rPr>
              <w:t>3. System creates the MergeJob document and dispatches it to background processing.</w:t>
            </w:r>
          </w:p>
          <w:p>
            <w:r>
              <w:rPr>
                <w:rFonts w:ascii="Times New Roman" w:hAnsi="Times New Roman"/>
                <w:sz w:val="20"/>
              </w:rPr>
              <w:t>4. System returns a job_id and an estimated completion time.</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If any source's duration cannot be resolved (e.g. the video is private, deleted, or region-blocked), the system returns a structured SOURCE_DURATION_UNAVAILABLE error naming the specific unresolved video ids, rather than a generic failure.</w:t>
            </w:r>
          </w:p>
          <w:p>
            <w:r>
              <w:rPr>
                <w:rFonts w:ascii="Times New Roman" w:hAnsi="Times New Roman"/>
                <w:sz w:val="20"/>
              </w:rPr>
              <w:t>A2. If the requested duration is not feasible given the combined source length, the system returns a duration-infeasibility error describing what durations would actually be achievable.</w:t>
            </w:r>
          </w:p>
        </w:tc>
      </w:tr>
    </w:tbl>
    <w:p/>
    <w:p>
      <w:pPr>
        <w:pStyle w:val="Heading3"/>
        <w:jc w:val="left"/>
      </w:pPr>
      <w:r>
        <w:rPr>
          <w:rFonts w:ascii="Times New Roman" w:hAnsi="Times New Roman"/>
          <w:b/>
          <w:i w:val="0"/>
          <w:color w:val="000000"/>
          <w:sz w:val="26"/>
        </w:rPr>
        <w:t>USE CASE 4: Monitor Job Progress</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UC-04</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Monitor Job Progress</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user watches the live status of a submitted merge job as it moves through transcription, selection, summarisation, and rendering.</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Background Worker</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A job has been created.</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The user observes the job's current status, stage, and progress percentage; no state is changed by observing.</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User opens the job-progress view, which connects to the job's Server-Sent Events stream.</w:t>
            </w:r>
          </w:p>
          <w:p>
            <w:r>
              <w:rPr>
                <w:rFonts w:ascii="Times New Roman" w:hAnsi="Times New Roman"/>
                <w:sz w:val="20"/>
              </w:rPr>
              <w:t>2. System pushes status/progress/stage updates as the pipeline advances (transcribing, analyzing, fusing, summarizing, enriching, generating_video).</w:t>
            </w:r>
          </w:p>
          <w:p>
            <w:r>
              <w:rPr>
                <w:rFonts w:ascii="Times New Roman" w:hAnsi="Times New Roman"/>
                <w:sz w:val="20"/>
              </w:rPr>
              <w:t>3. Once the highlight video specifically is ready, the job may enter a non-terminal "video_ready" checkpoint, letting the user view the video immediately while the written summary continues generating in the background.</w:t>
            </w:r>
          </w:p>
          <w:p>
            <w:r>
              <w:rPr>
                <w:rFonts w:ascii="Times New Roman" w:hAnsi="Times New Roman"/>
                <w:sz w:val="20"/>
              </w:rPr>
              <w:t>4. The job reaches a terminal status: completed, partial_success (one output component failed but the other succeeded), or error.</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If the SSE connection drops, the client falls back to polling the job's status endpoint directly, which reflects the same underlying state.</w:t>
            </w:r>
          </w:p>
        </w:tc>
      </w:tr>
    </w:tbl>
    <w:p/>
    <w:p>
      <w:pPr>
        <w:pStyle w:val="Heading3"/>
        <w:jc w:val="left"/>
      </w:pPr>
      <w:r>
        <w:rPr>
          <w:rFonts w:ascii="Times New Roman" w:hAnsi="Times New Roman"/>
          <w:b/>
          <w:i w:val="0"/>
          <w:color w:val="000000"/>
          <w:sz w:val="26"/>
        </w:rPr>
        <w:t>USE CASE 5: Retrieve Job Result</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UC-05</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Retrieve Job Result</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user views or downloads the completed output of a merge job.</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None</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The job has produced at least one ready output component.</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No state is changed; content is returned or streamed to the user.</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User opens the result view for a completed (or partially completed) job.</w:t>
            </w:r>
          </w:p>
          <w:p>
            <w:r>
              <w:rPr>
                <w:rFonts w:ascii="Times New Roman" w:hAnsi="Times New Roman"/>
                <w:sz w:val="20"/>
              </w:rPr>
              <w:t>2. System returns the written summary (chapters, key takeaways, quotes, TL;DR), the ranked concepts with their supporting evidence and timestamps, and the selection-quality metrics computed for this specific job.</w:t>
            </w:r>
          </w:p>
          <w:p>
            <w:r>
              <w:rPr>
                <w:rFonts w:ascii="Times New Roman" w:hAnsi="Times New Roman"/>
                <w:sz w:val="20"/>
              </w:rPr>
              <w:t>3. User downloads the rendered highlight video, an audio-only export, SRT subtitles, or a text/PDF export of the written summary.</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If only one output component (video or text) is ready, the result view shows that component and indicates the other's current status rather than withholding the whole result.</w:t>
            </w:r>
          </w:p>
        </w:tc>
      </w:tr>
    </w:tbl>
    <w:p/>
    <w:p>
      <w:pPr>
        <w:pStyle w:val="Heading3"/>
        <w:jc w:val="left"/>
      </w:pPr>
      <w:r>
        <w:rPr>
          <w:rFonts w:ascii="Times New Roman" w:hAnsi="Times New Roman"/>
          <w:b/>
          <w:i w:val="0"/>
          <w:color w:val="000000"/>
          <w:sz w:val="26"/>
        </w:rPr>
        <w:t>USE CASE 6: Retry a Failed Output Component</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UC-06</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Retry a Failed Output Component</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user re-attempts only the video or only the text half of a job whose output partially failed.</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Background Worker</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The job's video_component or text_component status is "failed".</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A fresh durable task for that component is queued against the job's existing evidence manifest.</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User sees a failed component on the result view and selects Retry.</w:t>
            </w:r>
          </w:p>
          <w:p>
            <w:r>
              <w:rPr>
                <w:rFonts w:ascii="Times New Roman" w:hAnsi="Times New Roman"/>
                <w:sz w:val="20"/>
              </w:rPr>
              <w:t>2. System re-queues a durable output task for the named component, reusing the already-selected segments and concepts rather than re-running segmentation and selection from scratch.</w:t>
            </w:r>
          </w:p>
          <w:p>
            <w:r>
              <w:rPr>
                <w:rFonts w:ascii="Times New Roman" w:hAnsi="Times New Roman"/>
                <w:sz w:val="20"/>
              </w:rPr>
              <w:t>3. The corresponding worker claims and processes the task as in UC-04.</w:t>
            </w:r>
          </w:p>
        </w:tc>
      </w:tr>
    </w:tbl>
    <w:p/>
    <w:p>
      <w:pPr>
        <w:pStyle w:val="Heading3"/>
        <w:jc w:val="left"/>
      </w:pPr>
      <w:r>
        <w:rPr>
          <w:rFonts w:ascii="Times New Roman" w:hAnsi="Times New Roman"/>
          <w:b/>
          <w:i w:val="0"/>
          <w:color w:val="000000"/>
          <w:sz w:val="26"/>
        </w:rPr>
        <w:t>USE CASE 7: Search Transcripts</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UC-07</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Search Transcripts</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user runs a natural-language search across every video the platform has previously processed.</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External AI Service (embedding model, FAISS index)</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User is authenticated; at least one video has been indexed by a prior merge job.</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No state change; ranked results are returned.</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User enters a free-text query.</w:t>
            </w:r>
          </w:p>
          <w:p>
            <w:r>
              <w:rPr>
                <w:rFonts w:ascii="Times New Roman" w:hAnsi="Times New Roman"/>
                <w:sz w:val="20"/>
              </w:rPr>
              <w:t>2. System embeds the query with the same sentence-embedding model used during indexing and searches the FAISS vector index.</w:t>
            </w:r>
          </w:p>
          <w:p>
            <w:r>
              <w:rPr>
                <w:rFonts w:ascii="Times New Roman" w:hAnsi="Times New Roman"/>
                <w:sz w:val="20"/>
              </w:rPr>
              <w:t>3. System returns ranked transcript segments, each attributed to its source video and timestamp.</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If the FAISS index is empty (nothing indexed yet), the system returns an explicit "still being indexed" message rather than an empty result that could be mistaken for "no matches".</w:t>
            </w:r>
          </w:p>
        </w:tc>
      </w:tr>
    </w:tbl>
    <w:p/>
    <w:p>
      <w:pPr>
        <w:pStyle w:val="Heading3"/>
        <w:jc w:val="left"/>
      </w:pPr>
      <w:r>
        <w:rPr>
          <w:rFonts w:ascii="Times New Roman" w:hAnsi="Times New Roman"/>
          <w:b/>
          <w:i w:val="0"/>
          <w:color w:val="000000"/>
          <w:sz w:val="26"/>
        </w:rPr>
        <w:t>USE CASE 8: Chat with Video Content</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UC-08</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Chat with Video Content</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user asks a natural-language question and receives an answer grounded in the platform's indexed transcripts.</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External AI Service (FAISS, optionally Ollama)</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User is authenticated; relevant content has been indexed.</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No state change; an answer with source attribution is returned.</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User asks a question, optionally scoped to specific videos.</w:t>
            </w:r>
          </w:p>
          <w:p>
            <w:r>
              <w:rPr>
                <w:rFonts w:ascii="Times New Roman" w:hAnsi="Times New Roman"/>
                <w:sz w:val="20"/>
              </w:rPr>
              <w:t>2. System retrieves the top-k relevant segments from the FAISS index (UC-07's retrieval step, reused).</w:t>
            </w:r>
          </w:p>
          <w:p>
            <w:r>
              <w:rPr>
                <w:rFonts w:ascii="Times New Roman" w:hAnsi="Times New Roman"/>
                <w:sz w:val="20"/>
              </w:rPr>
              <w:t>3. If a local Ollama model is reachable, system sends the retrieved context and the question to it for answer synthesis; otherwise the top retrieved segments are stitched together directly as the answer.</w:t>
            </w:r>
          </w:p>
          <w:p>
            <w:r>
              <w:rPr>
                <w:rFonts w:ascii="Times New Roman" w:hAnsi="Times New Roman"/>
                <w:sz w:val="20"/>
              </w:rPr>
              <w:t>4. System returns the answer together with the literal source segments it was grounded in, so the user can verify it against the original material.</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If no relevant segments are retrieved at all, the system states plainly that it could not find relevant information, rather than letting a language model answer ungrounded.</w:t>
            </w:r>
          </w:p>
        </w:tc>
      </w:tr>
    </w:tbl>
    <w:p/>
    <w:p>
      <w:pPr>
        <w:pStyle w:val="Heading3"/>
        <w:jc w:val="left"/>
      </w:pPr>
      <w:r>
        <w:rPr>
          <w:rFonts w:ascii="Times New Roman" w:hAnsi="Times New Roman"/>
          <w:b/>
          <w:i w:val="0"/>
          <w:color w:val="000000"/>
          <w:sz w:val="26"/>
        </w:rPr>
        <w:t>USE CASE 9: Record Source Rights</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UC-09</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Record Source Rights</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user records the basis under which they are entitled to reuse a given source video.</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None</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User is authenticated.</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A SourceRightsRecord exists for the (user, source) pair.</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User declares a claim type (ownership, fair use, or public domain) for a source video, or records third-party permission evidence (grantor, evidence URL, scope).</w:t>
            </w:r>
          </w:p>
          <w:p>
            <w:r>
              <w:rPr>
                <w:rFonts w:ascii="Times New Roman" w:hAnsi="Times New Roman"/>
                <w:sz w:val="20"/>
              </w:rPr>
              <w:t>2. System persists the record, keyed to the user and the canonical source id.</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A user attestation is recorded as an unverified declaration distinct from a platform-verified basis; the two are not conflated when the publication gate is later evaluated.</w:t>
            </w:r>
          </w:p>
        </w:tc>
      </w:tr>
    </w:tbl>
    <w:p/>
    <w:p>
      <w:pPr>
        <w:pStyle w:val="Heading3"/>
        <w:jc w:val="left"/>
      </w:pPr>
      <w:r>
        <w:rPr>
          <w:rFonts w:ascii="Times New Roman" w:hAnsi="Times New Roman"/>
          <w:b/>
          <w:i w:val="0"/>
          <w:color w:val="000000"/>
          <w:sz w:val="26"/>
        </w:rPr>
        <w:t>USE CASE 10: View Job Rights Manifest</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UC-10</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View Job Rights Manifest</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user views a complete rights-and-attribution report for a completed job.</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None</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User owns the job (or is an Admin).</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No state change; the manifest is returned.</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User requests the rights manifest for a job they own.</w:t>
            </w:r>
          </w:p>
          <w:p>
            <w:r>
              <w:rPr>
                <w:rFonts w:ascii="Times New Roman" w:hAnsi="Times New Roman"/>
                <w:sz w:val="20"/>
              </w:rPr>
              <w:t>2. System verifies ownership without revealing whether a job id exists to anyone who does not own it.</w:t>
            </w:r>
          </w:p>
          <w:p>
            <w:r>
              <w:rPr>
                <w:rFonts w:ascii="Times New Roman" w:hAnsi="Times New Roman"/>
                <w:sz w:val="20"/>
              </w:rPr>
              <w:t>3. System returns the job's frozen rights_snapshot — captured once, at render time, as a write-once historical record — together with an objective report of which physical clip intervals came from which source, and the resulting publication-gate status.</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If the job predates the rights_snapshot feature, a reconstruction is built from current rights records instead, but is explicitly labelled as a reconstruction rather than historical evidence, and can never itself authorise publication.</w:t>
            </w:r>
          </w:p>
        </w:tc>
      </w:tr>
    </w:tbl>
    <w:p/>
    <w:p>
      <w:pPr>
        <w:pStyle w:val="Heading3"/>
        <w:jc w:val="left"/>
      </w:pPr>
      <w:r>
        <w:rPr>
          <w:rFonts w:ascii="Times New Roman" w:hAnsi="Times New Roman"/>
          <w:b/>
          <w:i w:val="0"/>
          <w:color w:val="000000"/>
          <w:sz w:val="26"/>
        </w:rPr>
        <w:t>USE CASE 11: View History</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UC-11</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View History</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 user views their past searches, transcript views, and merge jobs.</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None</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User is authenticated.</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No state change.</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User opens the History panel.</w:t>
            </w:r>
          </w:p>
          <w:p>
            <w:r>
              <w:rPr>
                <w:rFonts w:ascii="Times New Roman" w:hAnsi="Times New Roman"/>
                <w:sz w:val="20"/>
              </w:rPr>
              <w:t>2. System returns the user's history entries, newest first, each carrying its type and type-specific fields (a search query, a viewed video id, or a completed merge's job id and video count).</w:t>
            </w:r>
          </w:p>
        </w:tc>
      </w:tr>
    </w:tbl>
    <w:p/>
    <w:p>
      <w:pPr>
        <w:pStyle w:val="Heading3"/>
        <w:jc w:val="left"/>
      </w:pPr>
      <w:r>
        <w:rPr>
          <w:rFonts w:ascii="Times New Roman" w:hAnsi="Times New Roman"/>
          <w:b/>
          <w:i w:val="0"/>
          <w:color w:val="000000"/>
          <w:sz w:val="26"/>
        </w:rPr>
        <w:t>USE CASE 12: Manage Users (Admin)</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ID</w:t>
            </w:r>
          </w:p>
        </w:tc>
        <w:tc>
          <w:tcPr>
            <w:tcW w:type="dxa" w:w="4513"/>
          </w:tcPr>
          <w:p>
            <w:r/>
            <w:r>
              <w:rPr>
                <w:rFonts w:ascii="Times New Roman" w:hAnsi="Times New Roman"/>
                <w:sz w:val="20"/>
              </w:rPr>
              <w:t>UC-12</w:t>
            </w:r>
          </w:p>
        </w:tc>
      </w:tr>
      <w:tr>
        <w:tc>
          <w:tcPr>
            <w:tcW w:type="dxa" w:w="4513"/>
          </w:tcPr>
          <w:p>
            <w:r/>
            <w:r>
              <w:rPr>
                <w:rFonts w:ascii="Times New Roman" w:hAnsi="Times New Roman"/>
                <w:b/>
                <w:sz w:val="20"/>
              </w:rPr>
              <w:t>Name</w:t>
            </w:r>
          </w:p>
        </w:tc>
        <w:tc>
          <w:tcPr>
            <w:tcW w:type="dxa" w:w="4513"/>
          </w:tcPr>
          <w:p>
            <w:r/>
            <w:r>
              <w:rPr>
                <w:rFonts w:ascii="Times New Roman" w:hAnsi="Times New Roman"/>
                <w:sz w:val="20"/>
              </w:rPr>
              <w:t>Manage Users</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An administrator lists all users, views aggregate platform statistics, and activates, deactivates, or edits a user account.</w:t>
            </w:r>
          </w:p>
        </w:tc>
      </w:tr>
      <w:tr>
        <w:tc>
          <w:tcPr>
            <w:tcW w:type="dxa" w:w="4513"/>
          </w:tcPr>
          <w:p>
            <w:r/>
            <w:r>
              <w:rPr>
                <w:rFonts w:ascii="Times New Roman" w:hAnsi="Times New Roman"/>
                <w:b/>
                <w:sz w:val="20"/>
              </w:rPr>
              <w:t>Primary Actor</w:t>
            </w:r>
          </w:p>
        </w:tc>
        <w:tc>
          <w:tcPr>
            <w:tcW w:type="dxa" w:w="4513"/>
          </w:tcPr>
          <w:p>
            <w:r/>
            <w:r>
              <w:rPr>
                <w:rFonts w:ascii="Times New Roman" w:hAnsi="Times New Roman"/>
                <w:sz w:val="20"/>
              </w:rPr>
              <w:t>Admin</w:t>
            </w:r>
          </w:p>
        </w:tc>
      </w:tr>
      <w:tr>
        <w:tc>
          <w:tcPr>
            <w:tcW w:type="dxa" w:w="4513"/>
          </w:tcPr>
          <w:p>
            <w:r/>
            <w:r>
              <w:rPr>
                <w:rFonts w:ascii="Times New Roman" w:hAnsi="Times New Roman"/>
                <w:b/>
                <w:sz w:val="20"/>
              </w:rPr>
              <w:t>Secondary Actor</w:t>
            </w:r>
          </w:p>
        </w:tc>
        <w:tc>
          <w:tcPr>
            <w:tcW w:type="dxa" w:w="4513"/>
          </w:tcPr>
          <w:p>
            <w:r/>
            <w:r>
              <w:rPr>
                <w:rFonts w:ascii="Times New Roman" w:hAnsi="Times New Roman"/>
                <w:sz w:val="20"/>
              </w:rPr>
              <w:t>None</w:t>
            </w:r>
          </w:p>
        </w:tc>
      </w:tr>
      <w:tr>
        <w:tc>
          <w:tcPr>
            <w:tcW w:type="dxa" w:w="4513"/>
          </w:tcPr>
          <w:p>
            <w:r/>
            <w:r>
              <w:rPr>
                <w:rFonts w:ascii="Times New Roman" w:hAnsi="Times New Roman"/>
                <w:b/>
                <w:sz w:val="20"/>
              </w:rPr>
              <w:t>Pre-Condition</w:t>
            </w:r>
          </w:p>
        </w:tc>
        <w:tc>
          <w:tcPr>
            <w:tcW w:type="dxa" w:w="4513"/>
          </w:tcPr>
          <w:p>
            <w:r/>
            <w:r>
              <w:rPr>
                <w:rFonts w:ascii="Times New Roman" w:hAnsi="Times New Roman"/>
                <w:sz w:val="20"/>
              </w:rPr>
              <w:t>The caller's role, verified from the token on every request rather than trusted from client state, is "admin".</w:t>
            </w:r>
          </w:p>
        </w:tc>
      </w:tr>
      <w:tr>
        <w:tc>
          <w:tcPr>
            <w:tcW w:type="dxa" w:w="4513"/>
          </w:tcPr>
          <w:p>
            <w:r/>
            <w:r>
              <w:rPr>
                <w:rFonts w:ascii="Times New Roman" w:hAnsi="Times New Roman"/>
                <w:b/>
                <w:sz w:val="20"/>
              </w:rPr>
              <w:t>Post-Condition</w:t>
            </w:r>
          </w:p>
        </w:tc>
        <w:tc>
          <w:tcPr>
            <w:tcW w:type="dxa" w:w="4513"/>
          </w:tcPr>
          <w:p>
            <w:r/>
            <w:r>
              <w:rPr>
                <w:rFonts w:ascii="Times New Roman" w:hAnsi="Times New Roman"/>
                <w:sz w:val="20"/>
              </w:rPr>
              <w:t>The requested listing is returned, or the targeted account is updated.</w:t>
            </w:r>
          </w:p>
        </w:tc>
      </w:tr>
      <w:tr>
        <w:tc>
          <w:tcPr>
            <w:tcW w:type="dxa" w:w="4513"/>
          </w:tcPr>
          <w:p>
            <w:r/>
            <w:r>
              <w:rPr>
                <w:rFonts w:ascii="Times New Roman" w:hAnsi="Times New Roman"/>
                <w:b/>
                <w:sz w:val="20"/>
              </w:rPr>
              <w:t>Basic Flow</w:t>
            </w:r>
          </w:p>
        </w:tc>
        <w:tc>
          <w:tcPr>
            <w:tcW w:type="dxa" w:w="4513"/>
          </w:tcPr>
          <w:p>
            <w:r/>
            <w:r>
              <w:rPr>
                <w:rFonts w:ascii="Times New Roman" w:hAnsi="Times New Roman"/>
                <w:sz w:val="20"/>
              </w:rPr>
              <w:t>1. Admin opens the admin user-list or statistics panel.</w:t>
            </w:r>
          </w:p>
          <w:p>
            <w:r>
              <w:rPr>
                <w:rFonts w:ascii="Times New Roman" w:hAnsi="Times New Roman"/>
                <w:sz w:val="20"/>
              </w:rPr>
              <w:t>2. System returns every user's profile and role (never a password hash) or the requested aggregate statistics.</w:t>
            </w:r>
          </w:p>
          <w:p>
            <w:r>
              <w:rPr>
                <w:rFonts w:ascii="Times New Roman" w:hAnsi="Times New Roman"/>
                <w:sz w:val="20"/>
              </w:rPr>
              <w:t>3. Admin toggles a user's active status or edits their profile fields.</w:t>
            </w:r>
          </w:p>
        </w:tc>
      </w:tr>
      <w:tr>
        <w:tc>
          <w:tcPr>
            <w:tcW w:type="dxa" w:w="4513"/>
          </w:tcPr>
          <w:p>
            <w:r/>
            <w:r>
              <w:rPr>
                <w:rFonts w:ascii="Times New Roman" w:hAnsi="Times New Roman"/>
                <w:b/>
                <w:sz w:val="20"/>
              </w:rPr>
              <w:t>Alternate Flow</w:t>
            </w:r>
          </w:p>
        </w:tc>
        <w:tc>
          <w:tcPr>
            <w:tcW w:type="dxa" w:w="4513"/>
          </w:tcPr>
          <w:p>
            <w:r/>
            <w:r>
              <w:rPr>
                <w:rFonts w:ascii="Times New Roman" w:hAnsi="Times New Roman"/>
                <w:sz w:val="20"/>
              </w:rPr>
              <w:t>A1. An admin cannot deactivate their own account through this use case, preventing an admin from locking themselves out of the platform.</w:t>
            </w:r>
          </w:p>
        </w:tc>
      </w:tr>
    </w:tbl>
    <w:p/>
    <w:p>
      <w:r>
        <w:br w:type="page"/>
      </w:r>
    </w:p>
    <w:p>
      <w:pPr>
        <w:pStyle w:val="Heading1"/>
        <w:jc w:val="center"/>
      </w:pPr>
      <w:r>
        <w:br/>
      </w:r>
      <w:r>
        <w:br/>
      </w:r>
      <w:r>
        <w:br/>
      </w:r>
      <w:r>
        <w:br/>
      </w:r>
      <w:r>
        <w:br/>
      </w:r>
      <w:r>
        <w:br/>
      </w:r>
      <w:r>
        <w:br/>
      </w:r>
      <w:r>
        <w:br/>
      </w:r>
      <w:r>
        <w:rPr>
          <w:rFonts w:ascii="Times New Roman" w:hAnsi="Times New Roman"/>
          <w:b/>
          <w:color w:val="000000"/>
          <w:sz w:val="32"/>
        </w:rPr>
        <w:t>CHAPTER 4:</w:t>
        <w:br/>
        <w:t>DESIGN</w:t>
      </w:r>
    </w:p>
    <w:p>
      <w:r>
        <w:br w:type="page"/>
      </w:r>
    </w:p>
    <w:p>
      <w:pPr>
        <w:ind w:firstLine="0"/>
      </w:pPr>
      <w:r>
        <w:rPr>
          <w:rFonts w:ascii="Times New Roman" w:hAnsi="Times New Roman"/>
          <w:sz w:val="24"/>
        </w:rPr>
        <w:t>The diagrams referenced in this chapter are inserted as figures alongside the explanatory text below. Each subsection describes what the corresponding diagram shows and why it is structured the way it is, grounded in the actual modules and classes present in the codebase.</w:t>
      </w:r>
    </w:p>
    <w:p>
      <w:pPr>
        <w:pStyle w:val="Heading2"/>
        <w:jc w:val="left"/>
      </w:pPr>
      <w:r>
        <w:rPr>
          <w:rFonts w:ascii="Times New Roman" w:hAnsi="Times New Roman"/>
          <w:b/>
          <w:i w:val="0"/>
          <w:color w:val="000000"/>
          <w:sz w:val="28"/>
        </w:rPr>
        <w:t>Architecture Diagram</w:t>
      </w:r>
    </w:p>
    <w:p>
      <w:pPr>
        <w:ind w:firstLine="0"/>
      </w:pPr>
      <w:r>
        <w:rPr>
          <w:rFonts w:ascii="Times New Roman" w:hAnsi="Times New Roman"/>
          <w:sz w:val="24"/>
        </w:rPr>
        <w:t>The architecture diagram shows VidFusion as a layered system: a React/Tailwind single-page frontend, a FastAPI REST API, a durable MongoDB-backed task queue, two independent background workers, and a distinct layer of locally-hosted AI models the pipeline depends on. The frontend never talks to MongoDB, ffmpeg, or the AI models directly — every request goes through the FastAPI layer, which is the only component holding database credentials and model configuration. Inside the backend, the diagram separates Routers (thin HTTP-to-service wiring, one per feature area: auth, merge, transcript, search, chat, rights, youtube), the Merge Pipeline (the core orchestration that runs transcription through to evidence-manifest publication), and the Service Layer (semantic segmentation, concept extraction, coverage selection, summarisation policy, fusion, rights, and acquisition-observability logic). A distinct pair of boxes represents the Video Worker and Text Worker, drawn separately from the API process because — when SEPARATE_OUTPUT_WORKERS_ENABLED is set, which is how the project's own docker-compose.yml runs it — they are genuinely separate OS processes (and, in the Docker topology, separate containers) that poll the durable output-task queue independently, rather than threads inside the API process. The diagram is structured this way specifically because the lease-based claiming logic in output_task_queue.py is written to be correct under multiple concurrent worker instances, which the current one-worker-per-type deployment does not strictly require but is deliberately built to support.</w:t>
      </w:r>
    </w:p>
    <w:p>
      <w:pPr>
        <w:jc w:val="center"/>
      </w:pPr>
      <w:r>
        <w:drawing>
          <wp:inline xmlns:a="http://schemas.openxmlformats.org/drawingml/2006/main" xmlns:pic="http://schemas.openxmlformats.org/drawingml/2006/picture">
            <wp:extent cx="5486400" cy="3716202"/>
            <wp:docPr id="6" name="Picture 6"/>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486400" cy="3716202"/>
                    </a:xfrm>
                    <a:prstGeom prst="rect"/>
                  </pic:spPr>
                </pic:pic>
              </a:graphicData>
            </a:graphic>
          </wp:inline>
        </w:drawing>
      </w:r>
    </w:p>
    <w:p>
      <w:pPr>
        <w:jc w:val="center"/>
      </w:pPr>
      <w:r>
        <w:rPr>
          <w:i/>
          <w:sz w:val="20"/>
        </w:rPr>
        <w:t>Figure 2: System Architecture Diagram</w:t>
      </w:r>
    </w:p>
    <w:p>
      <w:pPr>
        <w:jc w:val="center"/>
      </w:pPr>
      <w:r>
        <w:drawing>
          <wp:inline xmlns:a="http://schemas.openxmlformats.org/drawingml/2006/main" xmlns:pic="http://schemas.openxmlformats.org/drawingml/2006/picture">
            <wp:extent cx="5486400" cy="3716202"/>
            <wp:docPr id="7" name="Picture 7"/>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486400" cy="3716202"/>
                    </a:xfrm>
                    <a:prstGeom prst="rect"/>
                  </pic:spPr>
                </pic:pic>
              </a:graphicData>
            </a:graphic>
          </wp:inline>
        </w:drawing>
      </w:r>
    </w:p>
    <w:p>
      <w:pPr>
        <w:jc w:val="center"/>
      </w:pPr>
      <w:r>
        <w:rPr>
          <w:i/>
          <w:sz w:val="20"/>
        </w:rPr>
        <w:t>Figure 2b: System Architecture Diagram (reference rendering)</w:t>
      </w:r>
    </w:p>
    <w:p>
      <w:pPr>
        <w:pStyle w:val="Heading2"/>
        <w:jc w:val="left"/>
      </w:pPr>
      <w:r>
        <w:rPr>
          <w:rFonts w:ascii="Times New Roman" w:hAnsi="Times New Roman"/>
          <w:b/>
          <w:i w:val="0"/>
          <w:color w:val="000000"/>
          <w:sz w:val="28"/>
        </w:rPr>
        <w:t>Entity Relationship Diagram (ERD)</w:t>
      </w:r>
    </w:p>
    <w:p>
      <w:pPr>
        <w:ind w:firstLine="0"/>
      </w:pPr>
      <w:r>
        <w:rPr>
          <w:rFonts w:ascii="Times New Roman" w:hAnsi="Times New Roman"/>
          <w:sz w:val="24"/>
        </w:rPr>
        <w:t>The ERD is built directly from the collections the backend actually persists to: users, history, jobs, transcripts, source_rights, acquisition (the decisions/events/manifests of the shadow-observability system), and output_tasks. A user document is the root entity every other collection references by user_id. The jobs collection is the largest and most central: each MergeJob document embeds its own results (segments, concepts, rich_output, fusion_metadata, selection_metrics) directly on the document rather than splitting them into child collections, because they are always read and written as a unit with their parent job and never queried independently of it — the same "document-shaped, not relational" reasoning that motivated choosing MongoDB in the first place (Chapter 6). The output_tasks collection has a one-to-many relationship from jobs (one job can have up to two durable tasks, one per output type) and is the one collection with its own independent lifecycle fields (lease, worker ownership, attempts) distinct from the parent job's own status, reflecting that a task's claim/lease state is worker-queue bookkeeping, not job-level business state. source_rights has a many-to-one relationship into users (many rights records per user, one per source video they have asserted a basis for) and is referenced from a job's frozen rights_snapshot by value, not by live reference, since a snapshot must not change retroactively if the user's recorded rights basis changes later.</w:t>
      </w:r>
    </w:p>
    <w:p>
      <w:pPr>
        <w:jc w:val="center"/>
      </w:pPr>
      <w:r>
        <w:drawing>
          <wp:inline xmlns:a="http://schemas.openxmlformats.org/drawingml/2006/main" xmlns:pic="http://schemas.openxmlformats.org/drawingml/2006/picture">
            <wp:extent cx="5486400" cy="4598962"/>
            <wp:docPr id="8" name="Picture 8"/>
            <wp:cNvGraphicFramePr>
              <a:graphicFrameLocks noChangeAspect="1"/>
            </wp:cNvGraphicFramePr>
            <a:graphic>
              <a:graphicData uri="http://schemas.openxmlformats.org/drawingml/2006/picture">
                <pic:pic>
                  <pic:nvPicPr>
                    <pic:cNvPr id="0" name="erd.png"/>
                    <pic:cNvPicPr/>
                  </pic:nvPicPr>
                  <pic:blipFill>
                    <a:blip r:embed="rId15"/>
                    <a:stretch>
                      <a:fillRect/>
                    </a:stretch>
                  </pic:blipFill>
                  <pic:spPr>
                    <a:xfrm>
                      <a:off x="0" y="0"/>
                      <a:ext cx="5486400" cy="4598962"/>
                    </a:xfrm>
                    <a:prstGeom prst="rect"/>
                  </pic:spPr>
                </pic:pic>
              </a:graphicData>
            </a:graphic>
          </wp:inline>
        </w:drawing>
      </w:r>
    </w:p>
    <w:p>
      <w:pPr>
        <w:jc w:val="center"/>
      </w:pPr>
      <w:r>
        <w:rPr>
          <w:i/>
          <w:sz w:val="20"/>
        </w:rPr>
        <w:t>Figure 3: Entity Relationship Diagram (ERD)</w:t>
      </w:r>
    </w:p>
    <w:p>
      <w:pPr>
        <w:pStyle w:val="Heading2"/>
        <w:jc w:val="left"/>
      </w:pPr>
      <w:r>
        <w:rPr>
          <w:rFonts w:ascii="Times New Roman" w:hAnsi="Times New Roman"/>
          <w:b/>
          <w:i w:val="0"/>
          <w:color w:val="000000"/>
          <w:sz w:val="28"/>
        </w:rPr>
        <w:t>DFD Level 0 (Context Diagram)</w:t>
      </w:r>
    </w:p>
    <w:p>
      <w:pPr>
        <w:ind w:firstLine="0"/>
      </w:pPr>
      <w:r>
        <w:rPr>
          <w:rFonts w:ascii="Times New Roman" w:hAnsi="Times New Roman"/>
          <w:sz w:val="24"/>
        </w:rPr>
        <w:t>The Level 0 diagram treats the whole VidFusion backend as a single process and shows its data flows to and from four external entities: the User (via the browser), the Database (MongoDB), the Video Platform (YouTube, reached for source video/caption acquisition), and the AI Model Layer (collectively, since at this level which specific model — Whisper, SBERT, distilBART, or Ollama — handles a given call is not yet relevant). The User submits video selections and a target duration and receives job-progress updates and a finished summary; the system reads and writes user accounts, job state, and transcripts to the Database; it fetches source video, audio, and captions from the Video Platform; and it sends transcript text to, and receives transcriptions, embeddings, summaries, and extracted concepts from, the AI Model Layer.</w:t>
      </w:r>
    </w:p>
    <w:p>
      <w:pPr>
        <w:jc w:val="center"/>
      </w:pPr>
      <w:r>
        <w:drawing>
          <wp:inline xmlns:a="http://schemas.openxmlformats.org/drawingml/2006/main" xmlns:pic="http://schemas.openxmlformats.org/drawingml/2006/picture">
            <wp:extent cx="5486400" cy="2482420"/>
            <wp:docPr id="9" name="Picture 9"/>
            <wp:cNvGraphicFramePr>
              <a:graphicFrameLocks noChangeAspect="1"/>
            </wp:cNvGraphicFramePr>
            <a:graphic>
              <a:graphicData uri="http://schemas.openxmlformats.org/drawingml/2006/picture">
                <pic:pic>
                  <pic:nvPicPr>
                    <pic:cNvPr id="0" name="dfd0.png"/>
                    <pic:cNvPicPr/>
                  </pic:nvPicPr>
                  <pic:blipFill>
                    <a:blip r:embed="rId16"/>
                    <a:stretch>
                      <a:fillRect/>
                    </a:stretch>
                  </pic:blipFill>
                  <pic:spPr>
                    <a:xfrm>
                      <a:off x="0" y="0"/>
                      <a:ext cx="5486400" cy="2482420"/>
                    </a:xfrm>
                    <a:prstGeom prst="rect"/>
                  </pic:spPr>
                </pic:pic>
              </a:graphicData>
            </a:graphic>
          </wp:inline>
        </w:drawing>
      </w:r>
    </w:p>
    <w:p>
      <w:pPr>
        <w:jc w:val="center"/>
      </w:pPr>
      <w:r>
        <w:rPr>
          <w:i/>
          <w:sz w:val="20"/>
        </w:rPr>
        <w:t>Figure 4: Data Flow Diagram - Level 0</w:t>
      </w:r>
    </w:p>
    <w:p>
      <w:pPr>
        <w:pStyle w:val="Heading2"/>
        <w:jc w:val="left"/>
      </w:pPr>
      <w:r>
        <w:rPr>
          <w:rFonts w:ascii="Times New Roman" w:hAnsi="Times New Roman"/>
          <w:b/>
          <w:i w:val="0"/>
          <w:color w:val="000000"/>
          <w:sz w:val="28"/>
        </w:rPr>
        <w:t>DFD Level 1</w:t>
      </w:r>
    </w:p>
    <w:p>
      <w:pPr>
        <w:ind w:firstLine="0"/>
      </w:pPr>
      <w:r>
        <w:rPr>
          <w:rFonts w:ascii="Times New Roman" w:hAnsi="Times New Roman"/>
          <w:sz w:val="24"/>
        </w:rPr>
        <w:t>The Level 1 diagram decomposes the single process from Level 0 into its major functional processes: Authentication, Merge Job Creation, Semantic Selection (segmentation, concept extraction, coverage-budgeted selection), Output Generation (video rendering, text summarisation), Search/Chat, and Rights Governance, each shown with its own data flows into and out of the relevant data stores. Output Generation is drawn as consuming a single, fixed input — the evidence manifest produced by Semantic Selection — rather than reading the raw transcript or re-running selection itself, which mirrors the actual code path: once a manifest is published, the video and text workers are deliberately prevented from seeing anything upstream of it, so neither output's generation logic can silently diverge from what was actually selected.</w:t>
      </w:r>
    </w:p>
    <w:p>
      <w:pPr>
        <w:jc w:val="center"/>
      </w:pPr>
      <w:r>
        <w:drawing>
          <wp:inline xmlns:a="http://schemas.openxmlformats.org/drawingml/2006/main" xmlns:pic="http://schemas.openxmlformats.org/drawingml/2006/picture">
            <wp:extent cx="5486400" cy="2870563"/>
            <wp:docPr id="10" name="Picture 10"/>
            <wp:cNvGraphicFramePr>
              <a:graphicFrameLocks noChangeAspect="1"/>
            </wp:cNvGraphicFramePr>
            <a:graphic>
              <a:graphicData uri="http://schemas.openxmlformats.org/drawingml/2006/picture">
                <pic:pic>
                  <pic:nvPicPr>
                    <pic:cNvPr id="0" name="dfd1.png"/>
                    <pic:cNvPicPr/>
                  </pic:nvPicPr>
                  <pic:blipFill>
                    <a:blip r:embed="rId17"/>
                    <a:stretch>
                      <a:fillRect/>
                    </a:stretch>
                  </pic:blipFill>
                  <pic:spPr>
                    <a:xfrm>
                      <a:off x="0" y="0"/>
                      <a:ext cx="5486400" cy="2870563"/>
                    </a:xfrm>
                    <a:prstGeom prst="rect"/>
                  </pic:spPr>
                </pic:pic>
              </a:graphicData>
            </a:graphic>
          </wp:inline>
        </w:drawing>
      </w:r>
    </w:p>
    <w:p>
      <w:pPr>
        <w:jc w:val="center"/>
      </w:pPr>
      <w:r>
        <w:rPr>
          <w:i/>
          <w:sz w:val="20"/>
        </w:rPr>
        <w:t>Figure 5: Data Flow Diagram - Level 1</w:t>
      </w:r>
    </w:p>
    <w:p>
      <w:pPr>
        <w:pStyle w:val="Heading2"/>
        <w:jc w:val="left"/>
      </w:pPr>
      <w:r>
        <w:rPr>
          <w:rFonts w:ascii="Times New Roman" w:hAnsi="Times New Roman"/>
          <w:b/>
          <w:i w:val="0"/>
          <w:color w:val="000000"/>
          <w:sz w:val="28"/>
        </w:rPr>
        <w:t>Class Diagram</w:t>
      </w:r>
    </w:p>
    <w:p>
      <w:pPr>
        <w:ind w:firstLine="0"/>
      </w:pPr>
      <w:r>
        <w:rPr>
          <w:rFonts w:ascii="Times New Roman" w:hAnsi="Times New Roman"/>
          <w:sz w:val="24"/>
        </w:rPr>
        <w:t>The class diagram combines the persistent data model with the Service-layer classes that create or mutate it. MergeJob sits at the centre, referenced by output_tasks (a 1-to-N composition, since a task's lifecycle is entirely owned by its parent job) and User (a many-to-one "belongs to" association). MergeJob contains, as embedded value objects rather than separate referenced classes (UML composition, the filled-diamond end), its own ConceptInfo list, VideoSegment list, RichOutput, and FusionMetadata, mirroring that these are read and written as part of the job document itself. SourceRightsRecord is drawn referencing User by id rather than being embedded in it, since a user accumulates many rights records over time and they are queried independently (by source id) rather than always loaded with the user. Around this data model, the Service classes are shown with dashed dependency arrows: SemanticSegmenter and ConceptExtractor both produce input consumed by CoverageSelector; CoverageSelector's output is consumed independently by both VideoService (rendering) and SummarizationPolicy/FusionEngine (text), reflecting the manifest hand-off described above; RightsService is shown depending on MergeJob only to read its selected segments and source durations when building a reuse report, never to mutate job state itself.</w:t>
      </w:r>
    </w:p>
    <w:p>
      <w:pPr>
        <w:jc w:val="center"/>
      </w:pPr>
      <w:r>
        <w:drawing>
          <wp:inline xmlns:a="http://schemas.openxmlformats.org/drawingml/2006/main" xmlns:pic="http://schemas.openxmlformats.org/drawingml/2006/picture">
            <wp:extent cx="5486400" cy="6632713"/>
            <wp:docPr id="11" name="Picture 11"/>
            <wp:cNvGraphicFramePr>
              <a:graphicFrameLocks noChangeAspect="1"/>
            </wp:cNvGraphicFramePr>
            <a:graphic>
              <a:graphicData uri="http://schemas.openxmlformats.org/drawingml/2006/picture">
                <pic:pic>
                  <pic:nvPicPr>
                    <pic:cNvPr id="0" name="class.png"/>
                    <pic:cNvPicPr/>
                  </pic:nvPicPr>
                  <pic:blipFill>
                    <a:blip r:embed="rId18"/>
                    <a:stretch>
                      <a:fillRect/>
                    </a:stretch>
                  </pic:blipFill>
                  <pic:spPr>
                    <a:xfrm>
                      <a:off x="0" y="0"/>
                      <a:ext cx="5486400" cy="6632713"/>
                    </a:xfrm>
                    <a:prstGeom prst="rect"/>
                  </pic:spPr>
                </pic:pic>
              </a:graphicData>
            </a:graphic>
          </wp:inline>
        </w:drawing>
      </w:r>
    </w:p>
    <w:p>
      <w:pPr>
        <w:jc w:val="center"/>
      </w:pPr>
      <w:r>
        <w:rPr>
          <w:i/>
          <w:sz w:val="20"/>
        </w:rPr>
        <w:t>Figure 6: Class Diagram</w:t>
      </w:r>
    </w:p>
    <w:p>
      <w:pPr>
        <w:pStyle w:val="Heading2"/>
        <w:jc w:val="left"/>
      </w:pPr>
      <w:r>
        <w:rPr>
          <w:rFonts w:ascii="Times New Roman" w:hAnsi="Times New Roman"/>
          <w:b/>
          <w:i w:val="0"/>
          <w:color w:val="000000"/>
          <w:sz w:val="28"/>
        </w:rPr>
        <w:t>Activity Diagram</w:t>
      </w:r>
    </w:p>
    <w:p>
      <w:pPr>
        <w:ind w:firstLine="0"/>
      </w:pPr>
      <w:r>
        <w:rPr>
          <w:rFonts w:ascii="Times New Roman" w:hAnsi="Times New Roman"/>
          <w:sz w:val="24"/>
        </w:rPr>
        <w:t>The activity diagram traces the Create Merge Job use case as a swimlane flow between the User, the API, and the two Background Workers. The User's lane is short — submit sources and a duration, later view the result — while the pipeline's lane carries the bulk of the activity: transcribe, segment semantically, extract concepts, select segments under budget, then a fork into two parallel branches once the evidence manifest is published — one branch (the Video Worker) rendering the highlight reel with ffmpeg, the other (the Text Worker) running the summarisation policy and producing the structured written output — which join only in the sense that both write back to the same job document, each updating only its own component's status field. A decision diamond appears after the concept-extraction step, representing the Ollama-available/unavailable branch that determines whether concepts come from the LLM path or the TF-IDF fallback, and another after segmentation, representing the SBERT-available/unavailable branch that determines whether semantic boundaries or duration-only boundaries are used.</w:t>
      </w:r>
    </w:p>
    <w:p>
      <w:pPr>
        <w:jc w:val="center"/>
      </w:pPr>
      <w:r>
        <w:drawing>
          <wp:inline xmlns:a="http://schemas.openxmlformats.org/drawingml/2006/main" xmlns:pic="http://schemas.openxmlformats.org/drawingml/2006/picture">
            <wp:extent cx="5486400" cy="18229811"/>
            <wp:docPr id="12" name="Picture 12"/>
            <wp:cNvGraphicFramePr>
              <a:graphicFrameLocks noChangeAspect="1"/>
            </wp:cNvGraphicFramePr>
            <a:graphic>
              <a:graphicData uri="http://schemas.openxmlformats.org/drawingml/2006/picture">
                <pic:pic>
                  <pic:nvPicPr>
                    <pic:cNvPr id="0" name="activity.png"/>
                    <pic:cNvPicPr/>
                  </pic:nvPicPr>
                  <pic:blipFill>
                    <a:blip r:embed="rId19"/>
                    <a:stretch>
                      <a:fillRect/>
                    </a:stretch>
                  </pic:blipFill>
                  <pic:spPr>
                    <a:xfrm>
                      <a:off x="0" y="0"/>
                      <a:ext cx="5486400" cy="18229811"/>
                    </a:xfrm>
                    <a:prstGeom prst="rect"/>
                  </pic:spPr>
                </pic:pic>
              </a:graphicData>
            </a:graphic>
          </wp:inline>
        </w:drawing>
      </w:r>
    </w:p>
    <w:p>
      <w:pPr>
        <w:jc w:val="center"/>
      </w:pPr>
      <w:r>
        <w:rPr>
          <w:i/>
          <w:sz w:val="20"/>
        </w:rPr>
        <w:t>Figure 7: Activity Diagram - Create Merge Job</w:t>
      </w:r>
    </w:p>
    <w:p>
      <w:pPr>
        <w:pStyle w:val="Heading2"/>
        <w:jc w:val="left"/>
      </w:pPr>
      <w:r>
        <w:rPr>
          <w:rFonts w:ascii="Times New Roman" w:hAnsi="Times New Roman"/>
          <w:b/>
          <w:i w:val="0"/>
          <w:color w:val="000000"/>
          <w:sz w:val="28"/>
        </w:rPr>
        <w:t>Sequence Diagram</w:t>
      </w:r>
    </w:p>
    <w:p>
      <w:pPr>
        <w:ind w:firstLine="0"/>
      </w:pPr>
      <w:r>
        <w:rPr>
          <w:rFonts w:ascii="Times New Roman" w:hAnsi="Times New Roman"/>
          <w:sz w:val="24"/>
        </w:rPr>
        <w:t>The sequence diagram details the Create Merge Job use case through to the video_ready checkpoint, chosen because it best demonstrates the system's two-worker, manifest-handoff design. It shows the frontend calling POST /api/v1/merge, the router validating duration feasibility and creating the MergeJob document, and returning a job_id immediately rather than blocking on the pipeline. A second, independent timeline then shows the core pipeline running segmentation, concept extraction, and selection, and publishing the evidence manifest; from that point, two further independent lifelines show the Video Worker and Text Worker each separately claiming a durable task referencing that manifest, each updating only its own component's state, and the Video Worker's completion being what flips the job into the non-terminal video_ready status while the Text Worker is still running.</w:t>
      </w:r>
    </w:p>
    <w:p>
      <w:pPr>
        <w:jc w:val="center"/>
      </w:pPr>
      <w:r>
        <w:drawing>
          <wp:inline xmlns:a="http://schemas.openxmlformats.org/drawingml/2006/main" xmlns:pic="http://schemas.openxmlformats.org/drawingml/2006/picture">
            <wp:extent cx="5486400" cy="3653642"/>
            <wp:docPr id="13" name="Picture 13"/>
            <wp:cNvGraphicFramePr>
              <a:graphicFrameLocks noChangeAspect="1"/>
            </wp:cNvGraphicFramePr>
            <a:graphic>
              <a:graphicData uri="http://schemas.openxmlformats.org/drawingml/2006/picture">
                <pic:pic>
                  <pic:nvPicPr>
                    <pic:cNvPr id="0" name="sequence.png"/>
                    <pic:cNvPicPr/>
                  </pic:nvPicPr>
                  <pic:blipFill>
                    <a:blip r:embed="rId20"/>
                    <a:stretch>
                      <a:fillRect/>
                    </a:stretch>
                  </pic:blipFill>
                  <pic:spPr>
                    <a:xfrm>
                      <a:off x="0" y="0"/>
                      <a:ext cx="5486400" cy="3653642"/>
                    </a:xfrm>
                    <a:prstGeom prst="rect"/>
                  </pic:spPr>
                </pic:pic>
              </a:graphicData>
            </a:graphic>
          </wp:inline>
        </w:drawing>
      </w:r>
    </w:p>
    <w:p>
      <w:pPr>
        <w:jc w:val="center"/>
      </w:pPr>
      <w:r>
        <w:rPr>
          <w:i/>
          <w:sz w:val="20"/>
        </w:rPr>
        <w:t>Figure 8: Sequence Diagram - Create Merge Job</w:t>
      </w:r>
    </w:p>
    <w:p>
      <w:pPr>
        <w:pStyle w:val="Heading2"/>
        <w:jc w:val="left"/>
      </w:pPr>
      <w:r>
        <w:rPr>
          <w:rFonts w:ascii="Times New Roman" w:hAnsi="Times New Roman"/>
          <w:b/>
          <w:i w:val="0"/>
          <w:color w:val="000000"/>
          <w:sz w:val="28"/>
        </w:rPr>
        <w:t>Collaboration Diagram</w:t>
      </w:r>
    </w:p>
    <w:p>
      <w:pPr>
        <w:ind w:firstLine="0"/>
      </w:pPr>
      <w:r>
        <w:rPr>
          <w:rFonts w:ascii="Times New Roman" w:hAnsi="Times New Roman"/>
          <w:sz w:val="24"/>
        </w:rPr>
        <w:t>The collaboration diagram represents the same Create Merge Job use case as the sequence diagram but organised around the objects and their message links. The request chain runs across the top — User to the React SPA, to the Merge router, to the job-creation logic — exactly as in the sequence diagram, but the collaboration view's real value is in what radiates outward from CoverageSelector: it receives segments from SemanticSegmenter and concepts from ConceptExtractor (messages 4 and 5), and its own output is a single evidence manifest consumed independently by VideoWorker and TextWorker (messages 6 and 7), making explicit that CoverageSelector is the single point where segmentation and concept signals are combined, and that neither output worker is ever reachable directly from the router or from each other.</w:t>
      </w:r>
    </w:p>
    <w:p>
      <w:pPr>
        <w:jc w:val="center"/>
      </w:pPr>
      <w:r>
        <w:drawing>
          <wp:inline xmlns:a="http://schemas.openxmlformats.org/drawingml/2006/main" xmlns:pic="http://schemas.openxmlformats.org/drawingml/2006/picture">
            <wp:extent cx="5486400" cy="2758875"/>
            <wp:docPr id="14" name="Picture 14"/>
            <wp:cNvGraphicFramePr>
              <a:graphicFrameLocks noChangeAspect="1"/>
            </wp:cNvGraphicFramePr>
            <a:graphic>
              <a:graphicData uri="http://schemas.openxmlformats.org/drawingml/2006/picture">
                <pic:pic>
                  <pic:nvPicPr>
                    <pic:cNvPr id="0" name="collaboration.png"/>
                    <pic:cNvPicPr/>
                  </pic:nvPicPr>
                  <pic:blipFill>
                    <a:blip r:embed="rId21"/>
                    <a:stretch>
                      <a:fillRect/>
                    </a:stretch>
                  </pic:blipFill>
                  <pic:spPr>
                    <a:xfrm>
                      <a:off x="0" y="0"/>
                      <a:ext cx="5486400" cy="2758875"/>
                    </a:xfrm>
                    <a:prstGeom prst="rect"/>
                  </pic:spPr>
                </pic:pic>
              </a:graphicData>
            </a:graphic>
          </wp:inline>
        </w:drawing>
      </w:r>
    </w:p>
    <w:p>
      <w:pPr>
        <w:jc w:val="center"/>
      </w:pPr>
      <w:r>
        <w:rPr>
          <w:i/>
          <w:sz w:val="20"/>
        </w:rPr>
        <w:t>Figure 9: Collaboration Diagram - Create Merge Job</w:t>
      </w:r>
    </w:p>
    <w:p>
      <w:pPr>
        <w:pStyle w:val="Heading2"/>
        <w:jc w:val="left"/>
      </w:pPr>
      <w:r>
        <w:rPr>
          <w:rFonts w:ascii="Times New Roman" w:hAnsi="Times New Roman"/>
          <w:b/>
          <w:i w:val="0"/>
          <w:color w:val="000000"/>
          <w:sz w:val="28"/>
        </w:rPr>
        <w:t>State Transition Diagram</w:t>
      </w:r>
    </w:p>
    <w:p>
      <w:pPr>
        <w:ind w:firstLine="0"/>
      </w:pPr>
      <w:r>
        <w:rPr>
          <w:rFonts w:ascii="Times New Roman" w:hAnsi="Times New Roman"/>
          <w:sz w:val="24"/>
        </w:rPr>
        <w:t>The state transition diagram models the lifecycle of a MergeJob's status field, which is the clearest explicit state machine in the system: pending -&gt; transcribing -&gt; analyzing -&gt; fusing -&gt; summarizing -&gt; enriching -&gt; generating_video, with a non-terminal video_ready checkpoint reachable once the highlight reel specifically is finished but before the written summary has, from which the job still proceeds on to one of the terminal states completed, partial_success (one output component failed, the other succeeded), or error. The diagram also shows cancelled as a terminal state reachable from any non-terminal status. This diagram is included because the reliability story in Chapter 2's non-functional requirements is a claim about this state machine behaving correctly under worker crashes and restarts — which is exactly what the lease/heartbeat fields on the underlying output task (claimed_at, lease_expires_at, worker ownership) exist to guarantee, recovered on worker startup by recover_expired_output_tasks.</w:t>
      </w:r>
    </w:p>
    <w:p>
      <w:pPr>
        <w:jc w:val="center"/>
      </w:pPr>
      <w:r>
        <w:drawing>
          <wp:inline xmlns:a="http://schemas.openxmlformats.org/drawingml/2006/main" xmlns:pic="http://schemas.openxmlformats.org/drawingml/2006/picture">
            <wp:extent cx="5486400" cy="955004"/>
            <wp:docPr id="15" name="Picture 15"/>
            <wp:cNvGraphicFramePr>
              <a:graphicFrameLocks noChangeAspect="1"/>
            </wp:cNvGraphicFramePr>
            <a:graphic>
              <a:graphicData uri="http://schemas.openxmlformats.org/drawingml/2006/picture">
                <pic:pic>
                  <pic:nvPicPr>
                    <pic:cNvPr id="0" name="state.png"/>
                    <pic:cNvPicPr/>
                  </pic:nvPicPr>
                  <pic:blipFill>
                    <a:blip r:embed="rId22"/>
                    <a:stretch>
                      <a:fillRect/>
                    </a:stretch>
                  </pic:blipFill>
                  <pic:spPr>
                    <a:xfrm>
                      <a:off x="0" y="0"/>
                      <a:ext cx="5486400" cy="955004"/>
                    </a:xfrm>
                    <a:prstGeom prst="rect"/>
                  </pic:spPr>
                </pic:pic>
              </a:graphicData>
            </a:graphic>
          </wp:inline>
        </w:drawing>
      </w:r>
    </w:p>
    <w:p>
      <w:pPr>
        <w:jc w:val="center"/>
      </w:pPr>
      <w:r>
        <w:rPr>
          <w:i/>
          <w:sz w:val="20"/>
        </w:rPr>
        <w:t>Figure 10: State Transition Diagram - Merge Job Lifecycle</w:t>
      </w:r>
    </w:p>
    <w:p>
      <w:pPr>
        <w:pStyle w:val="Heading2"/>
        <w:jc w:val="left"/>
      </w:pPr>
      <w:r>
        <w:rPr>
          <w:rFonts w:ascii="Times New Roman" w:hAnsi="Times New Roman"/>
          <w:b/>
          <w:i w:val="0"/>
          <w:color w:val="000000"/>
          <w:sz w:val="28"/>
        </w:rPr>
        <w:t>Component Diagram</w:t>
      </w:r>
    </w:p>
    <w:p>
      <w:pPr>
        <w:ind w:firstLine="0"/>
      </w:pPr>
      <w:r>
        <w:rPr>
          <w:rFonts w:ascii="Times New Roman" w:hAnsi="Times New Roman"/>
          <w:sz w:val="24"/>
        </w:rPr>
        <w:t>The component diagram groups the backend into Frontend, Routers, Pipeline/Services, and Infrastructure layers, connected through explicit provided and required interfaces rather than plain arrows. The Frontend depends on a single RouterAPI socket over HTTP/REST; each router then exposes its own provided interface (MergeAPI, AuthAPI, SearchAPI, ChatAPI, RightsAPI) and requires the matching service interface. MergeAPI requires both a SelectionPipelineAPI (segmentation through evidence-manifest publication) and an OutputTaskQueueAPI (for status/retry operations), while ChatAPI requires both a VectorSearchAPI (FAISS) and, optionally, an LLMProviderAPI (Ollama) — drawn with a dashed optional-dependency arrow specifically because the chat use case is designed to function with that dependency entirely absent. On the Infrastructure side, VideoWorker depends on MediaProcessingAPI (ffmpeg) and PersistenceAPI (MongoDB); TextWorker depends on SummarizationModelAPI (the local HuggingFace models) and PersistenceAPI; both depend on OutputTaskQueueAPI to claim and complete their tasks.</w:t>
      </w:r>
    </w:p>
    <w:p>
      <w:pPr>
        <w:jc w:val="center"/>
      </w:pPr>
      <w:r>
        <w:drawing>
          <wp:inline xmlns:a="http://schemas.openxmlformats.org/drawingml/2006/main" xmlns:pic="http://schemas.openxmlformats.org/drawingml/2006/picture">
            <wp:extent cx="5486400" cy="4703538"/>
            <wp:docPr id="16" name="Picture 16"/>
            <wp:cNvGraphicFramePr>
              <a:graphicFrameLocks noChangeAspect="1"/>
            </wp:cNvGraphicFramePr>
            <a:graphic>
              <a:graphicData uri="http://schemas.openxmlformats.org/drawingml/2006/picture">
                <pic:pic>
                  <pic:nvPicPr>
                    <pic:cNvPr id="0" name="component.png"/>
                    <pic:cNvPicPr/>
                  </pic:nvPicPr>
                  <pic:blipFill>
                    <a:blip r:embed="rId23"/>
                    <a:stretch>
                      <a:fillRect/>
                    </a:stretch>
                  </pic:blipFill>
                  <pic:spPr>
                    <a:xfrm>
                      <a:off x="0" y="0"/>
                      <a:ext cx="5486400" cy="4703538"/>
                    </a:xfrm>
                    <a:prstGeom prst="rect"/>
                  </pic:spPr>
                </pic:pic>
              </a:graphicData>
            </a:graphic>
          </wp:inline>
        </w:drawing>
      </w:r>
    </w:p>
    <w:p>
      <w:pPr>
        <w:jc w:val="center"/>
      </w:pPr>
      <w:r>
        <w:rPr>
          <w:i/>
          <w:sz w:val="20"/>
        </w:rPr>
        <w:t>Figure 11: Component Diagram</w:t>
      </w:r>
    </w:p>
    <w:p>
      <w:pPr>
        <w:pStyle w:val="Heading2"/>
        <w:jc w:val="left"/>
      </w:pPr>
      <w:r>
        <w:rPr>
          <w:rFonts w:ascii="Times New Roman" w:hAnsi="Times New Roman"/>
          <w:b/>
          <w:i w:val="0"/>
          <w:color w:val="000000"/>
          <w:sz w:val="28"/>
        </w:rPr>
        <w:t>Deployment Diagram</w:t>
      </w:r>
    </w:p>
    <w:p>
      <w:pPr>
        <w:ind w:firstLine="0"/>
      </w:pPr>
      <w:r>
        <w:rPr>
          <w:rFonts w:ascii="Times New Roman" w:hAnsi="Times New Roman"/>
          <w:sz w:val="24"/>
        </w:rPr>
        <w:t>The deployment diagram shows the project's actual docker-compose.yml topology: an app container (the FastAPI API, exposed on port 8000), a text-worker container and a video-worker container (each built from the same image but started with a different module entry point), and a mongo container (MongoDB 7), all sharing two named Docker volumes — audio_cache (the local scratch and highlight-video cache every container needs read/write access to) and faiss_index (the shared vector search index) — so that whichever container produces or needs a given file sees the same filesystem state regardless of which container actually writes it. The app container is the only one exposed outside the compose network; the two workers and MongoDB are reached only from inside it. This topology is the project's reproducible, self-contained deployment target, independent of any specific cloud platform.</w:t>
      </w:r>
    </w:p>
    <w:p>
      <w:pPr>
        <w:jc w:val="center"/>
      </w:pPr>
      <w:r>
        <w:drawing>
          <wp:inline xmlns:a="http://schemas.openxmlformats.org/drawingml/2006/main" xmlns:pic="http://schemas.openxmlformats.org/drawingml/2006/picture">
            <wp:extent cx="5486400" cy="4275608"/>
            <wp:docPr id="17" name="Picture 17"/>
            <wp:cNvGraphicFramePr>
              <a:graphicFrameLocks noChangeAspect="1"/>
            </wp:cNvGraphicFramePr>
            <a:graphic>
              <a:graphicData uri="http://schemas.openxmlformats.org/drawingml/2006/picture">
                <pic:pic>
                  <pic:nvPicPr>
                    <pic:cNvPr id="0" name="deployment.png"/>
                    <pic:cNvPicPr/>
                  </pic:nvPicPr>
                  <pic:blipFill>
                    <a:blip r:embed="rId24"/>
                    <a:stretch>
                      <a:fillRect/>
                    </a:stretch>
                  </pic:blipFill>
                  <pic:spPr>
                    <a:xfrm>
                      <a:off x="0" y="0"/>
                      <a:ext cx="5486400" cy="4275608"/>
                    </a:xfrm>
                    <a:prstGeom prst="rect"/>
                  </pic:spPr>
                </pic:pic>
              </a:graphicData>
            </a:graphic>
          </wp:inline>
        </w:drawing>
      </w:r>
    </w:p>
    <w:p>
      <w:pPr>
        <w:jc w:val="center"/>
      </w:pPr>
      <w:r>
        <w:rPr>
          <w:i/>
          <w:sz w:val="20"/>
        </w:rPr>
        <w:t>Figure 12: Deployment Diagram</w:t>
      </w:r>
    </w:p>
    <w:p>
      <w:r>
        <w:br w:type="page"/>
      </w:r>
    </w:p>
    <w:p>
      <w:pPr>
        <w:pStyle w:val="Heading1"/>
        <w:jc w:val="center"/>
      </w:pPr>
      <w:r>
        <w:br/>
      </w:r>
      <w:r>
        <w:br/>
      </w:r>
      <w:r>
        <w:br/>
      </w:r>
      <w:r>
        <w:br/>
      </w:r>
      <w:r>
        <w:br/>
      </w:r>
      <w:r>
        <w:br/>
      </w:r>
      <w:r>
        <w:br/>
      </w:r>
      <w:r>
        <w:br/>
      </w:r>
      <w:r>
        <w:rPr>
          <w:rFonts w:ascii="Times New Roman" w:hAnsi="Times New Roman"/>
          <w:b/>
          <w:color w:val="000000"/>
          <w:sz w:val="32"/>
        </w:rPr>
        <w:t>CHAPTER 5:</w:t>
        <w:br/>
        <w:t>TESTING</w:t>
      </w:r>
    </w:p>
    <w:p>
      <w:r>
        <w:br w:type="page"/>
      </w:r>
    </w:p>
    <w:p>
      <w:pPr>
        <w:pStyle w:val="Heading3"/>
        <w:jc w:val="left"/>
      </w:pPr>
      <w:r>
        <w:rPr>
          <w:rFonts w:ascii="Times New Roman" w:hAnsi="Times New Roman"/>
          <w:b/>
          <w:i w:val="0"/>
          <w:color w:val="000000"/>
          <w:sz w:val="26"/>
        </w:rPr>
        <w:t>5.1 Test Case Specifications</w:t>
      </w:r>
    </w:p>
    <w:p>
      <w:pPr>
        <w:ind w:firstLine="0"/>
      </w:pPr>
      <w:r>
        <w:rPr>
          <w:rFonts w:ascii="Times New Roman" w:hAnsi="Times New Roman"/>
          <w:sz w:val="24"/>
        </w:rPr>
        <w:t>The nine test cases below are worked examples of the black-box test design techniques covered in Section 5.2 (equivalence partitioning, boundary value analysis, decision tables, and state transition testing), documented in the university's own test-case format (ID, priority, steps, expected result, status) so the design technique behind each one is traceable on paper. They are a representative sample chosen to cover the highest-risk flows (authentication, merge job creation, duration feasibility, job recovery, and rights gating), not an enumeration of every test performed. The actual scale of automated testing is the 548-test suite described in Section 5.3.1.</w:t>
      </w:r>
    </w:p>
    <w:p>
      <w:pPr>
        <w:pStyle w:val="Heading3"/>
        <w:jc w:val="left"/>
      </w:pPr>
      <w:r>
        <w:rPr>
          <w:rFonts w:ascii="Times New Roman" w:hAnsi="Times New Roman"/>
          <w:b/>
          <w:i w:val="0"/>
          <w:color w:val="000000"/>
          <w:sz w:val="26"/>
        </w:rPr>
        <w:t>TC-01</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Priority</w:t>
            </w:r>
          </w:p>
        </w:tc>
        <w:tc>
          <w:tcPr>
            <w:tcW w:type="dxa" w:w="4513"/>
          </w:tcPr>
          <w:p>
            <w:r/>
            <w:r>
              <w:rPr>
                <w:rFonts w:ascii="Times New Roman" w:hAnsi="Times New Roman"/>
                <w:sz w:val="20"/>
              </w:rPr>
              <w:t>High</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Successful login with correct email and password</w:t>
            </w:r>
          </w:p>
        </w:tc>
      </w:tr>
      <w:tr>
        <w:tc>
          <w:tcPr>
            <w:tcW w:type="dxa" w:w="4513"/>
          </w:tcPr>
          <w:p>
            <w:r/>
            <w:r>
              <w:rPr>
                <w:rFonts w:ascii="Times New Roman" w:hAnsi="Times New Roman"/>
                <w:b/>
                <w:sz w:val="20"/>
              </w:rPr>
              <w:t>Reference</w:t>
            </w:r>
          </w:p>
        </w:tc>
        <w:tc>
          <w:tcPr>
            <w:tcW w:type="dxa" w:w="4513"/>
          </w:tcPr>
          <w:p>
            <w:r/>
            <w:r>
              <w:rPr>
                <w:rFonts w:ascii="Times New Roman" w:hAnsi="Times New Roman"/>
                <w:sz w:val="20"/>
              </w:rPr>
              <w:t>UC-02 Login</w:t>
            </w:r>
          </w:p>
        </w:tc>
      </w:tr>
      <w:tr>
        <w:tc>
          <w:tcPr>
            <w:tcW w:type="dxa" w:w="4513"/>
          </w:tcPr>
          <w:p>
            <w:r/>
            <w:r>
              <w:rPr>
                <w:rFonts w:ascii="Times New Roman" w:hAnsi="Times New Roman"/>
                <w:b/>
                <w:sz w:val="20"/>
              </w:rPr>
              <w:t>Users</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Pre-requisites</w:t>
            </w:r>
          </w:p>
        </w:tc>
        <w:tc>
          <w:tcPr>
            <w:tcW w:type="dxa" w:w="4513"/>
          </w:tcPr>
          <w:p>
            <w:r/>
            <w:r>
              <w:rPr>
                <w:rFonts w:ascii="Times New Roman" w:hAnsi="Times New Roman"/>
                <w:sz w:val="20"/>
              </w:rPr>
              <w:t>An account exists</w:t>
            </w:r>
          </w:p>
        </w:tc>
      </w:tr>
      <w:tr>
        <w:tc>
          <w:tcPr>
            <w:tcW w:type="dxa" w:w="4513"/>
          </w:tcPr>
          <w:p>
            <w:r/>
            <w:r>
              <w:rPr>
                <w:rFonts w:ascii="Times New Roman" w:hAnsi="Times New Roman"/>
                <w:b/>
                <w:sz w:val="20"/>
              </w:rPr>
              <w:t>Steps</w:t>
            </w:r>
          </w:p>
        </w:tc>
        <w:tc>
          <w:tcPr>
            <w:tcW w:type="dxa" w:w="4513"/>
          </w:tcPr>
          <w:p>
            <w:r/>
            <w:r>
              <w:rPr>
                <w:rFonts w:ascii="Times New Roman" w:hAnsi="Times New Roman"/>
                <w:sz w:val="20"/>
              </w:rPr>
              <w:t>1) POST /api/login with the account's login identifier and password. 2) Inspect the response.</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 "login": "user@example.com", "password": "CorrectPass123" }</w:t>
            </w:r>
          </w:p>
        </w:tc>
      </w:tr>
      <w:tr>
        <w:tc>
          <w:tcPr>
            <w:tcW w:type="dxa" w:w="4513"/>
          </w:tcPr>
          <w:p>
            <w:r/>
            <w:r>
              <w:rPr>
                <w:rFonts w:ascii="Times New Roman" w:hAnsi="Times New Roman"/>
                <w:b/>
                <w:sz w:val="20"/>
              </w:rPr>
              <w:t>Expected result</w:t>
            </w:r>
          </w:p>
        </w:tc>
        <w:tc>
          <w:tcPr>
            <w:tcW w:type="dxa" w:w="4513"/>
          </w:tcPr>
          <w:p>
            <w:r/>
            <w:r>
              <w:rPr>
                <w:rFonts w:ascii="Times New Roman" w:hAnsi="Times New Roman"/>
                <w:sz w:val="20"/>
              </w:rPr>
              <w:t>HTTP 200; response contains a valid JWT access token and the user's profile</w:t>
            </w:r>
          </w:p>
        </w:tc>
      </w:tr>
      <w:tr>
        <w:tc>
          <w:tcPr>
            <w:tcW w:type="dxa" w:w="4513"/>
          </w:tcPr>
          <w:p>
            <w:r/>
            <w:r>
              <w:rPr>
                <w:rFonts w:ascii="Times New Roman" w:hAnsi="Times New Roman"/>
                <w:b/>
                <w:sz w:val="20"/>
              </w:rPr>
              <w:t>Status</w:t>
            </w:r>
          </w:p>
        </w:tc>
        <w:tc>
          <w:tcPr>
            <w:tcW w:type="dxa" w:w="4513"/>
          </w:tcPr>
          <w:p>
            <w:r/>
            <w:r>
              <w:rPr>
                <w:rFonts w:ascii="Times New Roman" w:hAnsi="Times New Roman"/>
                <w:sz w:val="20"/>
              </w:rPr>
              <w:t>Pass</w:t>
            </w:r>
          </w:p>
        </w:tc>
      </w:tr>
    </w:tbl>
    <w:p/>
    <w:p>
      <w:pPr>
        <w:pStyle w:val="Heading3"/>
        <w:jc w:val="left"/>
      </w:pPr>
      <w:r>
        <w:rPr>
          <w:rFonts w:ascii="Times New Roman" w:hAnsi="Times New Roman"/>
          <w:b/>
          <w:i w:val="0"/>
          <w:color w:val="000000"/>
          <w:sz w:val="26"/>
        </w:rPr>
        <w:t>TC-02</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Priority</w:t>
            </w:r>
          </w:p>
        </w:tc>
        <w:tc>
          <w:tcPr>
            <w:tcW w:type="dxa" w:w="4513"/>
          </w:tcPr>
          <w:p>
            <w:r/>
            <w:r>
              <w:rPr>
                <w:rFonts w:ascii="Times New Roman" w:hAnsi="Times New Roman"/>
                <w:sz w:val="20"/>
              </w:rPr>
              <w:t>High</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Failed login with wrong password</w:t>
            </w:r>
          </w:p>
        </w:tc>
      </w:tr>
      <w:tr>
        <w:tc>
          <w:tcPr>
            <w:tcW w:type="dxa" w:w="4513"/>
          </w:tcPr>
          <w:p>
            <w:r/>
            <w:r>
              <w:rPr>
                <w:rFonts w:ascii="Times New Roman" w:hAnsi="Times New Roman"/>
                <w:b/>
                <w:sz w:val="20"/>
              </w:rPr>
              <w:t>Reference</w:t>
            </w:r>
          </w:p>
        </w:tc>
        <w:tc>
          <w:tcPr>
            <w:tcW w:type="dxa" w:w="4513"/>
          </w:tcPr>
          <w:p>
            <w:r/>
            <w:r>
              <w:rPr>
                <w:rFonts w:ascii="Times New Roman" w:hAnsi="Times New Roman"/>
                <w:sz w:val="20"/>
              </w:rPr>
              <w:t>UC-02 Login</w:t>
            </w:r>
          </w:p>
        </w:tc>
      </w:tr>
      <w:tr>
        <w:tc>
          <w:tcPr>
            <w:tcW w:type="dxa" w:w="4513"/>
          </w:tcPr>
          <w:p>
            <w:r/>
            <w:r>
              <w:rPr>
                <w:rFonts w:ascii="Times New Roman" w:hAnsi="Times New Roman"/>
                <w:b/>
                <w:sz w:val="20"/>
              </w:rPr>
              <w:t>Users</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Pre-requisites</w:t>
            </w:r>
          </w:p>
        </w:tc>
        <w:tc>
          <w:tcPr>
            <w:tcW w:type="dxa" w:w="4513"/>
          </w:tcPr>
          <w:p>
            <w:r/>
            <w:r>
              <w:rPr>
                <w:rFonts w:ascii="Times New Roman" w:hAnsi="Times New Roman"/>
                <w:sz w:val="20"/>
              </w:rPr>
              <w:t>An account exists</w:t>
            </w:r>
          </w:p>
        </w:tc>
      </w:tr>
      <w:tr>
        <w:tc>
          <w:tcPr>
            <w:tcW w:type="dxa" w:w="4513"/>
          </w:tcPr>
          <w:p>
            <w:r/>
            <w:r>
              <w:rPr>
                <w:rFonts w:ascii="Times New Roman" w:hAnsi="Times New Roman"/>
                <w:b/>
                <w:sz w:val="20"/>
              </w:rPr>
              <w:t>Steps</w:t>
            </w:r>
          </w:p>
        </w:tc>
        <w:tc>
          <w:tcPr>
            <w:tcW w:type="dxa" w:w="4513"/>
          </w:tcPr>
          <w:p>
            <w:r/>
            <w:r>
              <w:rPr>
                <w:rFonts w:ascii="Times New Roman" w:hAnsi="Times New Roman"/>
                <w:sz w:val="20"/>
              </w:rPr>
              <w:t>1) POST /api/login with the correct login identifier and an incorrect password. 2) Inspect the response.</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 "login": "user@example.com", "password": "WrongPassword" }</w:t>
            </w:r>
          </w:p>
        </w:tc>
      </w:tr>
      <w:tr>
        <w:tc>
          <w:tcPr>
            <w:tcW w:type="dxa" w:w="4513"/>
          </w:tcPr>
          <w:p>
            <w:r/>
            <w:r>
              <w:rPr>
                <w:rFonts w:ascii="Times New Roman" w:hAnsi="Times New Roman"/>
                <w:b/>
                <w:sz w:val="20"/>
              </w:rPr>
              <w:t>Expected result</w:t>
            </w:r>
          </w:p>
        </w:tc>
        <w:tc>
          <w:tcPr>
            <w:tcW w:type="dxa" w:w="4513"/>
          </w:tcPr>
          <w:p>
            <w:r/>
            <w:r>
              <w:rPr>
                <w:rFonts w:ascii="Times New Roman" w:hAnsi="Times New Roman"/>
                <w:sz w:val="20"/>
              </w:rPr>
              <w:t>HTTP 401/400; no token issued; an unknown-login attempt returns an equivalent failure so the two cannot be distinguished</w:t>
            </w:r>
          </w:p>
        </w:tc>
      </w:tr>
      <w:tr>
        <w:tc>
          <w:tcPr>
            <w:tcW w:type="dxa" w:w="4513"/>
          </w:tcPr>
          <w:p>
            <w:r/>
            <w:r>
              <w:rPr>
                <w:rFonts w:ascii="Times New Roman" w:hAnsi="Times New Roman"/>
                <w:b/>
                <w:sz w:val="20"/>
              </w:rPr>
              <w:t>Status</w:t>
            </w:r>
          </w:p>
        </w:tc>
        <w:tc>
          <w:tcPr>
            <w:tcW w:type="dxa" w:w="4513"/>
          </w:tcPr>
          <w:p>
            <w:r/>
            <w:r>
              <w:rPr>
                <w:rFonts w:ascii="Times New Roman" w:hAnsi="Times New Roman"/>
                <w:sz w:val="20"/>
              </w:rPr>
              <w:t>Pass</w:t>
            </w:r>
          </w:p>
        </w:tc>
      </w:tr>
    </w:tbl>
    <w:p/>
    <w:p>
      <w:pPr>
        <w:pStyle w:val="Heading3"/>
        <w:jc w:val="left"/>
      </w:pPr>
      <w:r>
        <w:rPr>
          <w:rFonts w:ascii="Times New Roman" w:hAnsi="Times New Roman"/>
          <w:b/>
          <w:i w:val="0"/>
          <w:color w:val="000000"/>
          <w:sz w:val="26"/>
        </w:rPr>
        <w:t>TC-03</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Priority</w:t>
            </w:r>
          </w:p>
        </w:tc>
        <w:tc>
          <w:tcPr>
            <w:tcW w:type="dxa" w:w="4513"/>
          </w:tcPr>
          <w:p>
            <w:r/>
            <w:r>
              <w:rPr>
                <w:rFonts w:ascii="Times New Roman" w:hAnsi="Times New Roman"/>
                <w:sz w:val="20"/>
              </w:rPr>
              <w:t>High</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Create a merge job with a feasible duration</w:t>
            </w:r>
          </w:p>
        </w:tc>
      </w:tr>
      <w:tr>
        <w:tc>
          <w:tcPr>
            <w:tcW w:type="dxa" w:w="4513"/>
          </w:tcPr>
          <w:p>
            <w:r/>
            <w:r>
              <w:rPr>
                <w:rFonts w:ascii="Times New Roman" w:hAnsi="Times New Roman"/>
                <w:b/>
                <w:sz w:val="20"/>
              </w:rPr>
              <w:t>Reference</w:t>
            </w:r>
          </w:p>
        </w:tc>
        <w:tc>
          <w:tcPr>
            <w:tcW w:type="dxa" w:w="4513"/>
          </w:tcPr>
          <w:p>
            <w:r/>
            <w:r>
              <w:rPr>
                <w:rFonts w:ascii="Times New Roman" w:hAnsi="Times New Roman"/>
                <w:sz w:val="20"/>
              </w:rPr>
              <w:t>UC-03 Create Merge Job</w:t>
            </w:r>
          </w:p>
        </w:tc>
      </w:tr>
      <w:tr>
        <w:tc>
          <w:tcPr>
            <w:tcW w:type="dxa" w:w="4513"/>
          </w:tcPr>
          <w:p>
            <w:r/>
            <w:r>
              <w:rPr>
                <w:rFonts w:ascii="Times New Roman" w:hAnsi="Times New Roman"/>
                <w:b/>
                <w:sz w:val="20"/>
              </w:rPr>
              <w:t>Users</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Pre-requisites</w:t>
            </w:r>
          </w:p>
        </w:tc>
        <w:tc>
          <w:tcPr>
            <w:tcW w:type="dxa" w:w="4513"/>
          </w:tcPr>
          <w:p>
            <w:r/>
            <w:r>
              <w:rPr>
                <w:rFonts w:ascii="Times New Roman" w:hAnsi="Times New Roman"/>
                <w:sz w:val="20"/>
              </w:rPr>
              <w:t>User authenticated; source video durations resolvable</w:t>
            </w:r>
          </w:p>
        </w:tc>
      </w:tr>
      <w:tr>
        <w:tc>
          <w:tcPr>
            <w:tcW w:type="dxa" w:w="4513"/>
          </w:tcPr>
          <w:p>
            <w:r/>
            <w:r>
              <w:rPr>
                <w:rFonts w:ascii="Times New Roman" w:hAnsi="Times New Roman"/>
                <w:b/>
                <w:sz w:val="20"/>
              </w:rPr>
              <w:t>Steps</w:t>
            </w:r>
          </w:p>
        </w:tc>
        <w:tc>
          <w:tcPr>
            <w:tcW w:type="dxa" w:w="4513"/>
          </w:tcPr>
          <w:p>
            <w:r/>
            <w:r>
              <w:rPr>
                <w:rFonts w:ascii="Times New Roman" w:hAnsi="Times New Roman"/>
                <w:sz w:val="20"/>
              </w:rPr>
              <w:t>1) POST the merge request with 1-10 valid video ids and a target_duration_minutes strictly less than the combined source duration. 2) Poll or stream the job until a terminal or video_ready status. 3) Inspect the result.</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 "video_ids": ["&lt;25-minute source&gt;"], "target_duration_minutes": 10, "generate_video": true }</w:t>
            </w:r>
          </w:p>
        </w:tc>
      </w:tr>
      <w:tr>
        <w:tc>
          <w:tcPr>
            <w:tcW w:type="dxa" w:w="4513"/>
          </w:tcPr>
          <w:p>
            <w:r/>
            <w:r>
              <w:rPr>
                <w:rFonts w:ascii="Times New Roman" w:hAnsi="Times New Roman"/>
                <w:b/>
                <w:sz w:val="20"/>
              </w:rPr>
              <w:t>Expected result</w:t>
            </w:r>
          </w:p>
        </w:tc>
        <w:tc>
          <w:tcPr>
            <w:tcW w:type="dxa" w:w="4513"/>
          </w:tcPr>
          <w:p>
            <w:r/>
            <w:r>
              <w:rPr>
                <w:rFonts w:ascii="Times New Roman" w:hAnsi="Times New Roman"/>
                <w:sz w:val="20"/>
              </w:rPr>
              <w:t>Job progresses pending -&gt; transcribing -&gt; ... -&gt; completed (or video_ready then completed); result.selection_metrics.duration_accuracy is close to 1.0</w:t>
            </w:r>
          </w:p>
        </w:tc>
      </w:tr>
      <w:tr>
        <w:tc>
          <w:tcPr>
            <w:tcW w:type="dxa" w:w="4513"/>
          </w:tcPr>
          <w:p>
            <w:r/>
            <w:r>
              <w:rPr>
                <w:rFonts w:ascii="Times New Roman" w:hAnsi="Times New Roman"/>
                <w:b/>
                <w:sz w:val="20"/>
              </w:rPr>
              <w:t>Status</w:t>
            </w:r>
          </w:p>
        </w:tc>
        <w:tc>
          <w:tcPr>
            <w:tcW w:type="dxa" w:w="4513"/>
          </w:tcPr>
          <w:p>
            <w:r/>
            <w:r>
              <w:rPr>
                <w:rFonts w:ascii="Times New Roman" w:hAnsi="Times New Roman"/>
                <w:sz w:val="20"/>
              </w:rPr>
              <w:t>Pass</w:t>
            </w:r>
          </w:p>
        </w:tc>
      </w:tr>
    </w:tbl>
    <w:p/>
    <w:p>
      <w:pPr>
        <w:pStyle w:val="Heading3"/>
        <w:jc w:val="left"/>
      </w:pPr>
      <w:r>
        <w:rPr>
          <w:rFonts w:ascii="Times New Roman" w:hAnsi="Times New Roman"/>
          <w:b/>
          <w:i w:val="0"/>
          <w:color w:val="000000"/>
          <w:sz w:val="26"/>
        </w:rPr>
        <w:t>TC-04</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Priority</w:t>
            </w:r>
          </w:p>
        </w:tc>
        <w:tc>
          <w:tcPr>
            <w:tcW w:type="dxa" w:w="4513"/>
          </w:tcPr>
          <w:p>
            <w:r/>
            <w:r>
              <w:rPr>
                <w:rFonts w:ascii="Times New Roman" w:hAnsi="Times New Roman"/>
                <w:sz w:val="20"/>
              </w:rPr>
              <w:t>High</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Reject a merge job whose requested duration is not feasible</w:t>
            </w:r>
          </w:p>
        </w:tc>
      </w:tr>
      <w:tr>
        <w:tc>
          <w:tcPr>
            <w:tcW w:type="dxa" w:w="4513"/>
          </w:tcPr>
          <w:p>
            <w:r/>
            <w:r>
              <w:rPr>
                <w:rFonts w:ascii="Times New Roman" w:hAnsi="Times New Roman"/>
                <w:b/>
                <w:sz w:val="20"/>
              </w:rPr>
              <w:t>Reference</w:t>
            </w:r>
          </w:p>
        </w:tc>
        <w:tc>
          <w:tcPr>
            <w:tcW w:type="dxa" w:w="4513"/>
          </w:tcPr>
          <w:p>
            <w:r/>
            <w:r>
              <w:rPr>
                <w:rFonts w:ascii="Times New Roman" w:hAnsi="Times New Roman"/>
                <w:sz w:val="20"/>
              </w:rPr>
              <w:t>UC-03 Create Merge Job</w:t>
            </w:r>
          </w:p>
        </w:tc>
      </w:tr>
      <w:tr>
        <w:tc>
          <w:tcPr>
            <w:tcW w:type="dxa" w:w="4513"/>
          </w:tcPr>
          <w:p>
            <w:r/>
            <w:r>
              <w:rPr>
                <w:rFonts w:ascii="Times New Roman" w:hAnsi="Times New Roman"/>
                <w:b/>
                <w:sz w:val="20"/>
              </w:rPr>
              <w:t>Users</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Pre-requisites</w:t>
            </w:r>
          </w:p>
        </w:tc>
        <w:tc>
          <w:tcPr>
            <w:tcW w:type="dxa" w:w="4513"/>
          </w:tcPr>
          <w:p>
            <w:r/>
            <w:r>
              <w:rPr>
                <w:rFonts w:ascii="Times New Roman" w:hAnsi="Times New Roman"/>
                <w:sz w:val="20"/>
              </w:rPr>
              <w:t>User authenticated</w:t>
            </w:r>
          </w:p>
        </w:tc>
      </w:tr>
      <w:tr>
        <w:tc>
          <w:tcPr>
            <w:tcW w:type="dxa" w:w="4513"/>
          </w:tcPr>
          <w:p>
            <w:r/>
            <w:r>
              <w:rPr>
                <w:rFonts w:ascii="Times New Roman" w:hAnsi="Times New Roman"/>
                <w:b/>
                <w:sz w:val="20"/>
              </w:rPr>
              <w:t>Steps</w:t>
            </w:r>
          </w:p>
        </w:tc>
        <w:tc>
          <w:tcPr>
            <w:tcW w:type="dxa" w:w="4513"/>
          </w:tcPr>
          <w:p>
            <w:r/>
            <w:r>
              <w:rPr>
                <w:rFonts w:ascii="Times New Roman" w:hAnsi="Times New Roman"/>
                <w:sz w:val="20"/>
              </w:rPr>
              <w:t>1) POST the merge request with a target_duration_minutes greater than or equal to the combined source duration.</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 "video_ids": ["&lt;8-minute source&gt;"], "target_duration_minutes": 10 }</w:t>
            </w:r>
          </w:p>
        </w:tc>
      </w:tr>
      <w:tr>
        <w:tc>
          <w:tcPr>
            <w:tcW w:type="dxa" w:w="4513"/>
          </w:tcPr>
          <w:p>
            <w:r/>
            <w:r>
              <w:rPr>
                <w:rFonts w:ascii="Times New Roman" w:hAnsi="Times New Roman"/>
                <w:b/>
                <w:sz w:val="20"/>
              </w:rPr>
              <w:t>Expected result</w:t>
            </w:r>
          </w:p>
        </w:tc>
        <w:tc>
          <w:tcPr>
            <w:tcW w:type="dxa" w:w="4513"/>
          </w:tcPr>
          <w:p>
            <w:r/>
            <w:r>
              <w:rPr>
                <w:rFonts w:ascii="Times New Roman" w:hAnsi="Times New Roman"/>
                <w:sz w:val="20"/>
              </w:rPr>
              <w:t>HTTP 422 before any job document is created; the error names the achievable duration range rather than a generic failure</w:t>
            </w:r>
          </w:p>
        </w:tc>
      </w:tr>
      <w:tr>
        <w:tc>
          <w:tcPr>
            <w:tcW w:type="dxa" w:w="4513"/>
          </w:tcPr>
          <w:p>
            <w:r/>
            <w:r>
              <w:rPr>
                <w:rFonts w:ascii="Times New Roman" w:hAnsi="Times New Roman"/>
                <w:b/>
                <w:sz w:val="20"/>
              </w:rPr>
              <w:t>Status</w:t>
            </w:r>
          </w:p>
        </w:tc>
        <w:tc>
          <w:tcPr>
            <w:tcW w:type="dxa" w:w="4513"/>
          </w:tcPr>
          <w:p>
            <w:r/>
            <w:r>
              <w:rPr>
                <w:rFonts w:ascii="Times New Roman" w:hAnsi="Times New Roman"/>
                <w:sz w:val="20"/>
              </w:rPr>
              <w:t>Pass</w:t>
            </w:r>
          </w:p>
        </w:tc>
      </w:tr>
    </w:tbl>
    <w:p/>
    <w:p>
      <w:pPr>
        <w:pStyle w:val="Heading3"/>
        <w:jc w:val="left"/>
      </w:pPr>
      <w:r>
        <w:rPr>
          <w:rFonts w:ascii="Times New Roman" w:hAnsi="Times New Roman"/>
          <w:b/>
          <w:i w:val="0"/>
          <w:color w:val="000000"/>
          <w:sz w:val="26"/>
        </w:rPr>
        <w:t>TC-05</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Priority</w:t>
            </w:r>
          </w:p>
        </w:tc>
        <w:tc>
          <w:tcPr>
            <w:tcW w:type="dxa" w:w="4513"/>
          </w:tcPr>
          <w:p>
            <w:r/>
            <w:r>
              <w:rPr>
                <w:rFonts w:ascii="Times New Roman" w:hAnsi="Times New Roman"/>
                <w:sz w:val="20"/>
              </w:rPr>
              <w:t>Medium</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Retry only the failed text-output component of a job</w:t>
            </w:r>
          </w:p>
        </w:tc>
      </w:tr>
      <w:tr>
        <w:tc>
          <w:tcPr>
            <w:tcW w:type="dxa" w:w="4513"/>
          </w:tcPr>
          <w:p>
            <w:r/>
            <w:r>
              <w:rPr>
                <w:rFonts w:ascii="Times New Roman" w:hAnsi="Times New Roman"/>
                <w:b/>
                <w:sz w:val="20"/>
              </w:rPr>
              <w:t>Reference</w:t>
            </w:r>
          </w:p>
        </w:tc>
        <w:tc>
          <w:tcPr>
            <w:tcW w:type="dxa" w:w="4513"/>
          </w:tcPr>
          <w:p>
            <w:r/>
            <w:r>
              <w:rPr>
                <w:rFonts w:ascii="Times New Roman" w:hAnsi="Times New Roman"/>
                <w:sz w:val="20"/>
              </w:rPr>
              <w:t>UC-06 Retry a Failed Output Component</w:t>
            </w:r>
          </w:p>
        </w:tc>
      </w:tr>
      <w:tr>
        <w:tc>
          <w:tcPr>
            <w:tcW w:type="dxa" w:w="4513"/>
          </w:tcPr>
          <w:p>
            <w:r/>
            <w:r>
              <w:rPr>
                <w:rFonts w:ascii="Times New Roman" w:hAnsi="Times New Roman"/>
                <w:b/>
                <w:sz w:val="20"/>
              </w:rPr>
              <w:t>Users</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Pre-requisites</w:t>
            </w:r>
          </w:p>
        </w:tc>
        <w:tc>
          <w:tcPr>
            <w:tcW w:type="dxa" w:w="4513"/>
          </w:tcPr>
          <w:p>
            <w:r/>
            <w:r>
              <w:rPr>
                <w:rFonts w:ascii="Times New Roman" w:hAnsi="Times New Roman"/>
                <w:sz w:val="20"/>
              </w:rPr>
              <w:t>A job exists whose text_component.status is "failed" and whose video_component is already "ready"</w:t>
            </w:r>
          </w:p>
        </w:tc>
      </w:tr>
      <w:tr>
        <w:tc>
          <w:tcPr>
            <w:tcW w:type="dxa" w:w="4513"/>
          </w:tcPr>
          <w:p>
            <w:r/>
            <w:r>
              <w:rPr>
                <w:rFonts w:ascii="Times New Roman" w:hAnsi="Times New Roman"/>
                <w:b/>
                <w:sz w:val="20"/>
              </w:rPr>
              <w:t>Steps</w:t>
            </w:r>
          </w:p>
        </w:tc>
        <w:tc>
          <w:tcPr>
            <w:tcW w:type="dxa" w:w="4513"/>
          </w:tcPr>
          <w:p>
            <w:r/>
            <w:r>
              <w:rPr>
                <w:rFonts w:ascii="Times New Roman" w:hAnsi="Times New Roman"/>
                <w:sz w:val="20"/>
              </w:rPr>
              <w:t>1) POST /api/v1/merge/{job_id}/retry-text. 2) Poll the job. 3) Confirm the video output was not re-rendered.</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POST /api/v1/merge/&lt;job_id&gt;/retry-text</w:t>
            </w:r>
          </w:p>
        </w:tc>
      </w:tr>
      <w:tr>
        <w:tc>
          <w:tcPr>
            <w:tcW w:type="dxa" w:w="4513"/>
          </w:tcPr>
          <w:p>
            <w:r/>
            <w:r>
              <w:rPr>
                <w:rFonts w:ascii="Times New Roman" w:hAnsi="Times New Roman"/>
                <w:b/>
                <w:sz w:val="20"/>
              </w:rPr>
              <w:t>Expected result</w:t>
            </w:r>
          </w:p>
        </w:tc>
        <w:tc>
          <w:tcPr>
            <w:tcW w:type="dxa" w:w="4513"/>
          </w:tcPr>
          <w:p>
            <w:r/>
            <w:r>
              <w:rPr>
                <w:rFonts w:ascii="Times New Roman" w:hAnsi="Times New Roman"/>
                <w:sz w:val="20"/>
              </w:rPr>
              <w:t>text_component resets to queued and eventually reaches ready; video_component's existing ready state and video_path are untouched</w:t>
            </w:r>
          </w:p>
        </w:tc>
      </w:tr>
      <w:tr>
        <w:tc>
          <w:tcPr>
            <w:tcW w:type="dxa" w:w="4513"/>
          </w:tcPr>
          <w:p>
            <w:r/>
            <w:r>
              <w:rPr>
                <w:rFonts w:ascii="Times New Roman" w:hAnsi="Times New Roman"/>
                <w:b/>
                <w:sz w:val="20"/>
              </w:rPr>
              <w:t>Status</w:t>
            </w:r>
          </w:p>
        </w:tc>
        <w:tc>
          <w:tcPr>
            <w:tcW w:type="dxa" w:w="4513"/>
          </w:tcPr>
          <w:p>
            <w:r/>
            <w:r>
              <w:rPr>
                <w:rFonts w:ascii="Times New Roman" w:hAnsi="Times New Roman"/>
                <w:sz w:val="20"/>
              </w:rPr>
              <w:t>Pass</w:t>
            </w:r>
          </w:p>
        </w:tc>
      </w:tr>
    </w:tbl>
    <w:p/>
    <w:p>
      <w:pPr>
        <w:pStyle w:val="Heading3"/>
        <w:jc w:val="left"/>
      </w:pPr>
      <w:r>
        <w:rPr>
          <w:rFonts w:ascii="Times New Roman" w:hAnsi="Times New Roman"/>
          <w:b/>
          <w:i w:val="0"/>
          <w:color w:val="000000"/>
          <w:sz w:val="26"/>
        </w:rPr>
        <w:t>TC-06</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Priority</w:t>
            </w:r>
          </w:p>
        </w:tc>
        <w:tc>
          <w:tcPr>
            <w:tcW w:type="dxa" w:w="4513"/>
          </w:tcPr>
          <w:p>
            <w:r/>
            <w:r>
              <w:rPr>
                <w:rFonts w:ascii="Times New Roman" w:hAnsi="Times New Roman"/>
                <w:sz w:val="20"/>
              </w:rPr>
              <w:t>High</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Worker crash recovery via lease expiry</w:t>
            </w:r>
          </w:p>
        </w:tc>
      </w:tr>
      <w:tr>
        <w:tc>
          <w:tcPr>
            <w:tcW w:type="dxa" w:w="4513"/>
          </w:tcPr>
          <w:p>
            <w:r/>
            <w:r>
              <w:rPr>
                <w:rFonts w:ascii="Times New Roman" w:hAnsi="Times New Roman"/>
                <w:b/>
                <w:sz w:val="20"/>
              </w:rPr>
              <w:t>Reference</w:t>
            </w:r>
          </w:p>
        </w:tc>
        <w:tc>
          <w:tcPr>
            <w:tcW w:type="dxa" w:w="4513"/>
          </w:tcPr>
          <w:p>
            <w:r/>
            <w:r>
              <w:rPr>
                <w:rFonts w:ascii="Times New Roman" w:hAnsi="Times New Roman"/>
                <w:sz w:val="20"/>
              </w:rPr>
              <w:t>Reliability NFR (Chapter 2)</w:t>
            </w:r>
          </w:p>
        </w:tc>
      </w:tr>
      <w:tr>
        <w:tc>
          <w:tcPr>
            <w:tcW w:type="dxa" w:w="4513"/>
          </w:tcPr>
          <w:p>
            <w:r/>
            <w:r>
              <w:rPr>
                <w:rFonts w:ascii="Times New Roman" w:hAnsi="Times New Roman"/>
                <w:b/>
                <w:sz w:val="20"/>
              </w:rPr>
              <w:t>Users</w:t>
            </w:r>
          </w:p>
        </w:tc>
        <w:tc>
          <w:tcPr>
            <w:tcW w:type="dxa" w:w="4513"/>
          </w:tcPr>
          <w:p>
            <w:r/>
            <w:r>
              <w:rPr>
                <w:rFonts w:ascii="Times New Roman" w:hAnsi="Times New Roman"/>
                <w:sz w:val="20"/>
              </w:rPr>
              <w:t>Background Worker (system-level)</w:t>
            </w:r>
          </w:p>
        </w:tc>
      </w:tr>
      <w:tr>
        <w:tc>
          <w:tcPr>
            <w:tcW w:type="dxa" w:w="4513"/>
          </w:tcPr>
          <w:p>
            <w:r/>
            <w:r>
              <w:rPr>
                <w:rFonts w:ascii="Times New Roman" w:hAnsi="Times New Roman"/>
                <w:b/>
                <w:sz w:val="20"/>
              </w:rPr>
              <w:t>Pre-requisites</w:t>
            </w:r>
          </w:p>
        </w:tc>
        <w:tc>
          <w:tcPr>
            <w:tcW w:type="dxa" w:w="4513"/>
          </w:tcPr>
          <w:p>
            <w:r/>
            <w:r>
              <w:rPr>
                <w:rFonts w:ascii="Times New Roman" w:hAnsi="Times New Roman"/>
                <w:sz w:val="20"/>
              </w:rPr>
              <w:t>An output task has been claimed by a worker whose lease has since expired without completion (simulating a crash)</w:t>
            </w:r>
          </w:p>
        </w:tc>
      </w:tr>
      <w:tr>
        <w:tc>
          <w:tcPr>
            <w:tcW w:type="dxa" w:w="4513"/>
          </w:tcPr>
          <w:p>
            <w:r/>
            <w:r>
              <w:rPr>
                <w:rFonts w:ascii="Times New Roman" w:hAnsi="Times New Roman"/>
                <w:b/>
                <w:sz w:val="20"/>
              </w:rPr>
              <w:t>Steps</w:t>
            </w:r>
          </w:p>
        </w:tc>
        <w:tc>
          <w:tcPr>
            <w:tcW w:type="dxa" w:w="4513"/>
          </w:tcPr>
          <w:p>
            <w:r/>
            <w:r>
              <w:rPr>
                <w:rFonts w:ascii="Times New Roman" w:hAnsi="Times New Roman"/>
                <w:sz w:val="20"/>
              </w:rPr>
              <w:t>1) Simulate a worker claiming a task and then stopping without releasing it. 2) Advance time past the lease window. 3) Start a (or another) worker and run its recovery pass.</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An output_tasks document with status "claimed" and lease_expires_at in the past</w:t>
            </w:r>
          </w:p>
        </w:tc>
      </w:tr>
      <w:tr>
        <w:tc>
          <w:tcPr>
            <w:tcW w:type="dxa" w:w="4513"/>
          </w:tcPr>
          <w:p>
            <w:r/>
            <w:r>
              <w:rPr>
                <w:rFonts w:ascii="Times New Roman" w:hAnsi="Times New Roman"/>
                <w:b/>
                <w:sz w:val="20"/>
              </w:rPr>
              <w:t>Expected result</w:t>
            </w:r>
          </w:p>
        </w:tc>
        <w:tc>
          <w:tcPr>
            <w:tcW w:type="dxa" w:w="4513"/>
          </w:tcPr>
          <w:p>
            <w:r/>
            <w:r>
              <w:rPr>
                <w:rFonts w:ascii="Times New Roman" w:hAnsi="Times New Roman"/>
                <w:sz w:val="20"/>
              </w:rPr>
              <w:t>Recovery re-queues the task exactly once; a second concurrent recovery attempt does not re-queue it a second time</w:t>
            </w:r>
          </w:p>
        </w:tc>
      </w:tr>
      <w:tr>
        <w:tc>
          <w:tcPr>
            <w:tcW w:type="dxa" w:w="4513"/>
          </w:tcPr>
          <w:p>
            <w:r/>
            <w:r>
              <w:rPr>
                <w:rFonts w:ascii="Times New Roman" w:hAnsi="Times New Roman"/>
                <w:b/>
                <w:sz w:val="20"/>
              </w:rPr>
              <w:t>Status</w:t>
            </w:r>
          </w:p>
        </w:tc>
        <w:tc>
          <w:tcPr>
            <w:tcW w:type="dxa" w:w="4513"/>
          </w:tcPr>
          <w:p>
            <w:r/>
            <w:r>
              <w:rPr>
                <w:rFonts w:ascii="Times New Roman" w:hAnsi="Times New Roman"/>
                <w:sz w:val="20"/>
              </w:rPr>
              <w:t>Pass</w:t>
            </w:r>
          </w:p>
        </w:tc>
      </w:tr>
    </w:tbl>
    <w:p/>
    <w:p>
      <w:pPr>
        <w:pStyle w:val="Heading3"/>
        <w:jc w:val="left"/>
      </w:pPr>
      <w:r>
        <w:rPr>
          <w:rFonts w:ascii="Times New Roman" w:hAnsi="Times New Roman"/>
          <w:b/>
          <w:i w:val="0"/>
          <w:color w:val="000000"/>
          <w:sz w:val="26"/>
        </w:rPr>
        <w:t>TC-07</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Priority</w:t>
            </w:r>
          </w:p>
        </w:tc>
        <w:tc>
          <w:tcPr>
            <w:tcW w:type="dxa" w:w="4513"/>
          </w:tcPr>
          <w:p>
            <w:r/>
            <w:r>
              <w:rPr>
                <w:rFonts w:ascii="Times New Roman" w:hAnsi="Times New Roman"/>
                <w:sz w:val="20"/>
              </w:rPr>
              <w:t>Medium</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Duration-accuracy boundary at the Express profile's minimum</w:t>
            </w:r>
          </w:p>
        </w:tc>
      </w:tr>
      <w:tr>
        <w:tc>
          <w:tcPr>
            <w:tcW w:type="dxa" w:w="4513"/>
          </w:tcPr>
          <w:p>
            <w:r/>
            <w:r>
              <w:rPr>
                <w:rFonts w:ascii="Times New Roman" w:hAnsi="Times New Roman"/>
                <w:b/>
                <w:sz w:val="20"/>
              </w:rPr>
              <w:t>Reference</w:t>
            </w:r>
          </w:p>
        </w:tc>
        <w:tc>
          <w:tcPr>
            <w:tcW w:type="dxa" w:w="4513"/>
          </w:tcPr>
          <w:p>
            <w:r/>
            <w:r>
              <w:rPr>
                <w:rFonts w:ascii="Times New Roman" w:hAnsi="Times New Roman"/>
                <w:sz w:val="20"/>
              </w:rPr>
              <w:t>FR-04 Create Merge Job</w:t>
            </w:r>
          </w:p>
        </w:tc>
      </w:tr>
      <w:tr>
        <w:tc>
          <w:tcPr>
            <w:tcW w:type="dxa" w:w="4513"/>
          </w:tcPr>
          <w:p>
            <w:r/>
            <w:r>
              <w:rPr>
                <w:rFonts w:ascii="Times New Roman" w:hAnsi="Times New Roman"/>
                <w:b/>
                <w:sz w:val="20"/>
              </w:rPr>
              <w:t>Users</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Pre-requisites</w:t>
            </w:r>
          </w:p>
        </w:tc>
        <w:tc>
          <w:tcPr>
            <w:tcW w:type="dxa" w:w="4513"/>
          </w:tcPr>
          <w:p>
            <w:r/>
            <w:r>
              <w:rPr>
                <w:rFonts w:ascii="Times New Roman" w:hAnsi="Times New Roman"/>
                <w:sz w:val="20"/>
              </w:rPr>
              <w:t>A source long enough to make a 2-minute summary feasible</w:t>
            </w:r>
          </w:p>
        </w:tc>
      </w:tr>
      <w:tr>
        <w:tc>
          <w:tcPr>
            <w:tcW w:type="dxa" w:w="4513"/>
          </w:tcPr>
          <w:p>
            <w:r/>
            <w:r>
              <w:rPr>
                <w:rFonts w:ascii="Times New Roman" w:hAnsi="Times New Roman"/>
                <w:b/>
                <w:sz w:val="20"/>
              </w:rPr>
              <w:t>Steps</w:t>
            </w:r>
          </w:p>
        </w:tc>
        <w:tc>
          <w:tcPr>
            <w:tcW w:type="dxa" w:w="4513"/>
          </w:tcPr>
          <w:p>
            <w:r/>
            <w:r>
              <w:rPr>
                <w:rFonts w:ascii="Times New Roman" w:hAnsi="Times New Roman"/>
                <w:sz w:val="20"/>
              </w:rPr>
              <w:t>1) POST a merge request with target_duration_minutes = 2 (the Express profile's floor). 2) Inspect the result's selection_metrics.</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 "target_duration_minutes": 2 }</w:t>
            </w:r>
          </w:p>
        </w:tc>
      </w:tr>
      <w:tr>
        <w:tc>
          <w:tcPr>
            <w:tcW w:type="dxa" w:w="4513"/>
          </w:tcPr>
          <w:p>
            <w:r/>
            <w:r>
              <w:rPr>
                <w:rFonts w:ascii="Times New Roman" w:hAnsi="Times New Roman"/>
                <w:b/>
                <w:sz w:val="20"/>
              </w:rPr>
              <w:t>Expected result</w:t>
            </w:r>
          </w:p>
        </w:tc>
        <w:tc>
          <w:tcPr>
            <w:tcW w:type="dxa" w:w="4513"/>
          </w:tcPr>
          <w:p>
            <w:r/>
            <w:r>
              <w:rPr>
                <w:rFonts w:ascii="Times New Roman" w:hAnsi="Times New Roman"/>
                <w:sz w:val="20"/>
              </w:rPr>
              <w:t>duration_style resolves to "headline"; the rendered reel's actual duration is within the configured tolerance of the 120-second budget</w:t>
            </w:r>
          </w:p>
        </w:tc>
      </w:tr>
      <w:tr>
        <w:tc>
          <w:tcPr>
            <w:tcW w:type="dxa" w:w="4513"/>
          </w:tcPr>
          <w:p>
            <w:r/>
            <w:r>
              <w:rPr>
                <w:rFonts w:ascii="Times New Roman" w:hAnsi="Times New Roman"/>
                <w:b/>
                <w:sz w:val="20"/>
              </w:rPr>
              <w:t>Status</w:t>
            </w:r>
          </w:p>
        </w:tc>
        <w:tc>
          <w:tcPr>
            <w:tcW w:type="dxa" w:w="4513"/>
          </w:tcPr>
          <w:p>
            <w:r/>
            <w:r>
              <w:rPr>
                <w:rFonts w:ascii="Times New Roman" w:hAnsi="Times New Roman"/>
                <w:sz w:val="20"/>
              </w:rPr>
              <w:t>Pass</w:t>
            </w:r>
          </w:p>
        </w:tc>
      </w:tr>
    </w:tbl>
    <w:p/>
    <w:p>
      <w:pPr>
        <w:pStyle w:val="Heading3"/>
        <w:jc w:val="left"/>
      </w:pPr>
      <w:r>
        <w:rPr>
          <w:rFonts w:ascii="Times New Roman" w:hAnsi="Times New Roman"/>
          <w:b/>
          <w:i w:val="0"/>
          <w:color w:val="000000"/>
          <w:sz w:val="26"/>
        </w:rPr>
        <w:t>TC-08</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Priority</w:t>
            </w:r>
          </w:p>
        </w:tc>
        <w:tc>
          <w:tcPr>
            <w:tcW w:type="dxa" w:w="4513"/>
          </w:tcPr>
          <w:p>
            <w:r/>
            <w:r>
              <w:rPr>
                <w:rFonts w:ascii="Times New Roman" w:hAnsi="Times New Roman"/>
                <w:sz w:val="20"/>
              </w:rPr>
              <w:t>Medium</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Record a user rights attestation and confirm it affects the publication gate</w:t>
            </w:r>
          </w:p>
        </w:tc>
      </w:tr>
      <w:tr>
        <w:tc>
          <w:tcPr>
            <w:tcW w:type="dxa" w:w="4513"/>
          </w:tcPr>
          <w:p>
            <w:r/>
            <w:r>
              <w:rPr>
                <w:rFonts w:ascii="Times New Roman" w:hAnsi="Times New Roman"/>
                <w:b/>
                <w:sz w:val="20"/>
              </w:rPr>
              <w:t>Reference</w:t>
            </w:r>
          </w:p>
        </w:tc>
        <w:tc>
          <w:tcPr>
            <w:tcW w:type="dxa" w:w="4513"/>
          </w:tcPr>
          <w:p>
            <w:r/>
            <w:r>
              <w:rPr>
                <w:rFonts w:ascii="Times New Roman" w:hAnsi="Times New Roman"/>
                <w:sz w:val="20"/>
              </w:rPr>
              <w:t>UC-09 Record Source Rights</w:t>
            </w:r>
          </w:p>
        </w:tc>
      </w:tr>
      <w:tr>
        <w:tc>
          <w:tcPr>
            <w:tcW w:type="dxa" w:w="4513"/>
          </w:tcPr>
          <w:p>
            <w:r/>
            <w:r>
              <w:rPr>
                <w:rFonts w:ascii="Times New Roman" w:hAnsi="Times New Roman"/>
                <w:b/>
                <w:sz w:val="20"/>
              </w:rPr>
              <w:t>Users</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Pre-requisites</w:t>
            </w:r>
          </w:p>
        </w:tc>
        <w:tc>
          <w:tcPr>
            <w:tcW w:type="dxa" w:w="4513"/>
          </w:tcPr>
          <w:p>
            <w:r/>
            <w:r>
              <w:rPr>
                <w:rFonts w:ascii="Times New Roman" w:hAnsi="Times New Roman"/>
                <w:sz w:val="20"/>
              </w:rPr>
              <w:t>User authenticated; a source video with no existing rights record</w:t>
            </w:r>
          </w:p>
        </w:tc>
      </w:tr>
      <w:tr>
        <w:tc>
          <w:tcPr>
            <w:tcW w:type="dxa" w:w="4513"/>
          </w:tcPr>
          <w:p>
            <w:r/>
            <w:r>
              <w:rPr>
                <w:rFonts w:ascii="Times New Roman" w:hAnsi="Times New Roman"/>
                <w:b/>
                <w:sz w:val="20"/>
              </w:rPr>
              <w:t>Steps</w:t>
            </w:r>
          </w:p>
        </w:tc>
        <w:tc>
          <w:tcPr>
            <w:tcW w:type="dxa" w:w="4513"/>
          </w:tcPr>
          <w:p>
            <w:r/>
            <w:r>
              <w:rPr>
                <w:rFonts w:ascii="Times New Roman" w:hAnsi="Times New Roman"/>
                <w:sz w:val="20"/>
              </w:rPr>
              <w:t>1) POST /api/v1/rights/attest with claim_type "ownership". 2) Create a merge job using that source. 3) Request the job's rights manifest.</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 "source_id": "&lt;video_id&gt;", "claim_type": "ownership" }</w:t>
            </w:r>
          </w:p>
        </w:tc>
      </w:tr>
      <w:tr>
        <w:tc>
          <w:tcPr>
            <w:tcW w:type="dxa" w:w="4513"/>
          </w:tcPr>
          <w:p>
            <w:r/>
            <w:r>
              <w:rPr>
                <w:rFonts w:ascii="Times New Roman" w:hAnsi="Times New Roman"/>
                <w:b/>
                <w:sz w:val="20"/>
              </w:rPr>
              <w:t>Expected result</w:t>
            </w:r>
          </w:p>
        </w:tc>
        <w:tc>
          <w:tcPr>
            <w:tcW w:type="dxa" w:w="4513"/>
          </w:tcPr>
          <w:p>
            <w:r/>
            <w:r>
              <w:rPr>
                <w:rFonts w:ascii="Times New Roman" w:hAnsi="Times New Roman"/>
                <w:sz w:val="20"/>
              </w:rPr>
              <w:t>The rights record is persisted; the job's rights_snapshot, frozen at render time, reflects the attested basis and a corresponding publication_gate_status</w:t>
            </w:r>
          </w:p>
        </w:tc>
      </w:tr>
      <w:tr>
        <w:tc>
          <w:tcPr>
            <w:tcW w:type="dxa" w:w="4513"/>
          </w:tcPr>
          <w:p>
            <w:r/>
            <w:r>
              <w:rPr>
                <w:rFonts w:ascii="Times New Roman" w:hAnsi="Times New Roman"/>
                <w:b/>
                <w:sz w:val="20"/>
              </w:rPr>
              <w:t>Status</w:t>
            </w:r>
          </w:p>
        </w:tc>
        <w:tc>
          <w:tcPr>
            <w:tcW w:type="dxa" w:w="4513"/>
          </w:tcPr>
          <w:p>
            <w:r/>
            <w:r>
              <w:rPr>
                <w:rFonts w:ascii="Times New Roman" w:hAnsi="Times New Roman"/>
                <w:sz w:val="20"/>
              </w:rPr>
              <w:t>Pass</w:t>
            </w:r>
          </w:p>
        </w:tc>
      </w:tr>
    </w:tbl>
    <w:p/>
    <w:p>
      <w:pPr>
        <w:pStyle w:val="Heading3"/>
        <w:jc w:val="left"/>
      </w:pPr>
      <w:r>
        <w:rPr>
          <w:rFonts w:ascii="Times New Roman" w:hAnsi="Times New Roman"/>
          <w:b/>
          <w:i w:val="0"/>
          <w:color w:val="000000"/>
          <w:sz w:val="26"/>
        </w:rPr>
        <w:t>TC-09</w:t>
      </w:r>
    </w:p>
    <w:tbl>
      <w:tblPr>
        <w:tblStyle w:val="TableGrid"/>
        <w:tblW w:type="auto" w:w="0"/>
        <w:tblLook w:firstColumn="1" w:firstRow="1" w:lastColumn="0" w:lastRow="0" w:noHBand="0" w:noVBand="1" w:val="04A0"/>
      </w:tblPr>
      <w:tblGrid>
        <w:gridCol w:w="2304"/>
        <w:gridCol w:w="6624"/>
      </w:tblGrid>
      <w:tr>
        <w:tc>
          <w:tcPr>
            <w:tcW w:type="dxa" w:w="4513"/>
          </w:tcPr>
          <w:p>
            <w:r/>
            <w:r>
              <w:rPr>
                <w:rFonts w:ascii="Times New Roman" w:hAnsi="Times New Roman"/>
                <w:b/>
                <w:sz w:val="20"/>
              </w:rPr>
              <w:t>Priority</w:t>
            </w:r>
          </w:p>
        </w:tc>
        <w:tc>
          <w:tcPr>
            <w:tcW w:type="dxa" w:w="4513"/>
          </w:tcPr>
          <w:p>
            <w:r/>
            <w:r>
              <w:rPr>
                <w:rFonts w:ascii="Times New Roman" w:hAnsi="Times New Roman"/>
                <w:sz w:val="20"/>
              </w:rPr>
              <w:t>High</w:t>
            </w:r>
          </w:p>
        </w:tc>
      </w:tr>
      <w:tr>
        <w:tc>
          <w:tcPr>
            <w:tcW w:type="dxa" w:w="4513"/>
          </w:tcPr>
          <w:p>
            <w:r/>
            <w:r>
              <w:rPr>
                <w:rFonts w:ascii="Times New Roman" w:hAnsi="Times New Roman"/>
                <w:b/>
                <w:sz w:val="20"/>
              </w:rPr>
              <w:t>Description</w:t>
            </w:r>
          </w:p>
        </w:tc>
        <w:tc>
          <w:tcPr>
            <w:tcW w:type="dxa" w:w="4513"/>
          </w:tcPr>
          <w:p>
            <w:r/>
            <w:r>
              <w:rPr>
                <w:rFonts w:ascii="Times New Roman" w:hAnsi="Times New Roman"/>
                <w:sz w:val="20"/>
              </w:rPr>
              <w:t>Non-owner cannot read another user's job rights manifest</w:t>
            </w:r>
          </w:p>
        </w:tc>
      </w:tr>
      <w:tr>
        <w:tc>
          <w:tcPr>
            <w:tcW w:type="dxa" w:w="4513"/>
          </w:tcPr>
          <w:p>
            <w:r/>
            <w:r>
              <w:rPr>
                <w:rFonts w:ascii="Times New Roman" w:hAnsi="Times New Roman"/>
                <w:b/>
                <w:sz w:val="20"/>
              </w:rPr>
              <w:t>Reference</w:t>
            </w:r>
          </w:p>
        </w:tc>
        <w:tc>
          <w:tcPr>
            <w:tcW w:type="dxa" w:w="4513"/>
          </w:tcPr>
          <w:p>
            <w:r/>
            <w:r>
              <w:rPr>
                <w:rFonts w:ascii="Times New Roman" w:hAnsi="Times New Roman"/>
                <w:sz w:val="20"/>
              </w:rPr>
              <w:t>UC-10 View Job Rights Manifest</w:t>
            </w:r>
          </w:p>
        </w:tc>
      </w:tr>
      <w:tr>
        <w:tc>
          <w:tcPr>
            <w:tcW w:type="dxa" w:w="4513"/>
          </w:tcPr>
          <w:p>
            <w:r/>
            <w:r>
              <w:rPr>
                <w:rFonts w:ascii="Times New Roman" w:hAnsi="Times New Roman"/>
                <w:b/>
                <w:sz w:val="20"/>
              </w:rPr>
              <w:t>Users</w:t>
            </w:r>
          </w:p>
        </w:tc>
        <w:tc>
          <w:tcPr>
            <w:tcW w:type="dxa" w:w="4513"/>
          </w:tcPr>
          <w:p>
            <w:r/>
            <w:r>
              <w:rPr>
                <w:rFonts w:ascii="Times New Roman" w:hAnsi="Times New Roman"/>
                <w:sz w:val="20"/>
              </w:rPr>
              <w:t>Registered User</w:t>
            </w:r>
          </w:p>
        </w:tc>
      </w:tr>
      <w:tr>
        <w:tc>
          <w:tcPr>
            <w:tcW w:type="dxa" w:w="4513"/>
          </w:tcPr>
          <w:p>
            <w:r/>
            <w:r>
              <w:rPr>
                <w:rFonts w:ascii="Times New Roman" w:hAnsi="Times New Roman"/>
                <w:b/>
                <w:sz w:val="20"/>
              </w:rPr>
              <w:t>Pre-requisites</w:t>
            </w:r>
          </w:p>
        </w:tc>
        <w:tc>
          <w:tcPr>
            <w:tcW w:type="dxa" w:w="4513"/>
          </w:tcPr>
          <w:p>
            <w:r/>
            <w:r>
              <w:rPr>
                <w:rFonts w:ascii="Times New Roman" w:hAnsi="Times New Roman"/>
                <w:sz w:val="20"/>
              </w:rPr>
              <w:t>Two distinct user accounts; a job owned by user A</w:t>
            </w:r>
          </w:p>
        </w:tc>
      </w:tr>
      <w:tr>
        <w:tc>
          <w:tcPr>
            <w:tcW w:type="dxa" w:w="4513"/>
          </w:tcPr>
          <w:p>
            <w:r/>
            <w:r>
              <w:rPr>
                <w:rFonts w:ascii="Times New Roman" w:hAnsi="Times New Roman"/>
                <w:b/>
                <w:sz w:val="20"/>
              </w:rPr>
              <w:t>Steps</w:t>
            </w:r>
          </w:p>
        </w:tc>
        <w:tc>
          <w:tcPr>
            <w:tcW w:type="dxa" w:w="4513"/>
          </w:tcPr>
          <w:p>
            <w:r/>
            <w:r>
              <w:rPr>
                <w:rFonts w:ascii="Times New Roman" w:hAnsi="Times New Roman"/>
                <w:sz w:val="20"/>
              </w:rPr>
              <w:t>1) As user B, GET /api/v1/rights/job/{A's job_id}/manifest.</w:t>
            </w:r>
          </w:p>
        </w:tc>
      </w:tr>
      <w:tr>
        <w:tc>
          <w:tcPr>
            <w:tcW w:type="dxa" w:w="4513"/>
          </w:tcPr>
          <w:p>
            <w:r/>
            <w:r>
              <w:rPr>
                <w:rFonts w:ascii="Times New Roman" w:hAnsi="Times New Roman"/>
                <w:b/>
                <w:sz w:val="20"/>
              </w:rPr>
              <w:t>Input</w:t>
            </w:r>
          </w:p>
        </w:tc>
        <w:tc>
          <w:tcPr>
            <w:tcW w:type="dxa" w:w="4513"/>
          </w:tcPr>
          <w:p>
            <w:r/>
            <w:r>
              <w:rPr>
                <w:rFonts w:ascii="Times New Roman" w:hAnsi="Times New Roman"/>
                <w:sz w:val="20"/>
              </w:rPr>
              <w:t>GET /api/v1/rights/job/&lt;job_id&gt;/manifest (Bearer token for user B)</w:t>
            </w:r>
          </w:p>
        </w:tc>
      </w:tr>
      <w:tr>
        <w:tc>
          <w:tcPr>
            <w:tcW w:type="dxa" w:w="4513"/>
          </w:tcPr>
          <w:p>
            <w:r/>
            <w:r>
              <w:rPr>
                <w:rFonts w:ascii="Times New Roman" w:hAnsi="Times New Roman"/>
                <w:b/>
                <w:sz w:val="20"/>
              </w:rPr>
              <w:t>Expected result</w:t>
            </w:r>
          </w:p>
        </w:tc>
        <w:tc>
          <w:tcPr>
            <w:tcW w:type="dxa" w:w="4513"/>
          </w:tcPr>
          <w:p>
            <w:r/>
            <w:r>
              <w:rPr>
                <w:rFonts w:ascii="Times New Roman" w:hAnsi="Times New Roman"/>
                <w:sz w:val="20"/>
              </w:rPr>
              <w:t>HTTP 404, identical to the response for a nonexistent job id, so user B cannot distinguish "not yours" from "does not exist"</w:t>
            </w:r>
          </w:p>
        </w:tc>
      </w:tr>
      <w:tr>
        <w:tc>
          <w:tcPr>
            <w:tcW w:type="dxa" w:w="4513"/>
          </w:tcPr>
          <w:p>
            <w:r/>
            <w:r>
              <w:rPr>
                <w:rFonts w:ascii="Times New Roman" w:hAnsi="Times New Roman"/>
                <w:b/>
                <w:sz w:val="20"/>
              </w:rPr>
              <w:t>Status</w:t>
            </w:r>
          </w:p>
        </w:tc>
        <w:tc>
          <w:tcPr>
            <w:tcW w:type="dxa" w:w="4513"/>
          </w:tcPr>
          <w:p>
            <w:r/>
            <w:r>
              <w:rPr>
                <w:rFonts w:ascii="Times New Roman" w:hAnsi="Times New Roman"/>
                <w:sz w:val="20"/>
              </w:rPr>
              <w:t>Pass</w:t>
            </w:r>
          </w:p>
        </w:tc>
      </w:tr>
    </w:tbl>
    <w:p/>
    <w:p>
      <w:pPr>
        <w:pStyle w:val="Heading3"/>
        <w:jc w:val="left"/>
      </w:pPr>
      <w:r>
        <w:rPr>
          <w:rFonts w:ascii="Times New Roman" w:hAnsi="Times New Roman"/>
          <w:b/>
          <w:i w:val="0"/>
          <w:color w:val="000000"/>
          <w:sz w:val="26"/>
        </w:rPr>
        <w:t>5.2 Black Box Test Cases</w:t>
      </w:r>
    </w:p>
    <w:p>
      <w:pPr>
        <w:pStyle w:val="Heading4"/>
        <w:jc w:val="left"/>
      </w:pPr>
      <w:r>
        <w:rPr>
          <w:rFonts w:ascii="Times New Roman" w:hAnsi="Times New Roman"/>
          <w:b/>
          <w:i/>
          <w:color w:val="000000"/>
          <w:sz w:val="26"/>
        </w:rPr>
        <w:t>5.2.1 Equivalence Partitions</w:t>
      </w:r>
    </w:p>
    <w:p>
      <w:pPr>
        <w:ind w:firstLine="0"/>
      </w:pPr>
      <w:r>
        <w:rPr>
          <w:rFonts w:ascii="Times New Roman" w:hAnsi="Times New Roman"/>
          <w:sz w:val="24"/>
        </w:rPr>
        <w:t>Target duration (minutes), mapped to one of six duration profiles: - Partition A (Express): 2 minutes -&gt; headline style, 300-word summary target, 120-second reel budget. - Partition B (Quick Highlights): 5 minutes -&gt; brief style, 750-word target, 300-second budget. - Partition C (Key Concepts): 10 minutes -&gt; standard style, 1500-word target, 600-second budget. - Partition D (Balanced/Detailed): 15-20 minutes -&gt; comprehensive-leaning styles, 2200-2800-word targets. - Partition E (Comprehensive): 30 minutes (the maximum) -&gt; 4200-word target, 1800-second budget. - Partition F (invalid, infeasible): requested minutes such that requested_seconds &gt;= combined source seconds -&gt; rejected at job-creation time with a structured error, never silently clamped.</w:t>
      </w:r>
    </w:p>
    <w:p>
      <w:pPr>
        <w:ind w:firstLine="0"/>
      </w:pPr>
      <w:r>
        <w:rPr>
          <w:rFonts w:ascii="Times New Roman" w:hAnsi="Times New Roman"/>
          <w:sz w:val="24"/>
        </w:rPr>
        <w:t>Video count per job, valid range 1-10: - Partition A (invalid, empty): zero valid ids after deduplication -&gt; HTTP 400, no job created. - Partition B (valid, single source): 1 video -&gt; source_scope resolves to "single". - Partition C (valid, multi-source): 2-10 videos -&gt; source_scope resolves to "multi"; fusion/deduplication across sources is exercised. - Partition D (invalid, over-limit): more than 10 distinct ids -&gt; HTTP 400, no job created.</w:t>
      </w:r>
    </w:p>
    <w:p>
      <w:pPr>
        <w:pStyle w:val="Heading4"/>
        <w:jc w:val="left"/>
      </w:pPr>
      <w:r>
        <w:rPr>
          <w:rFonts w:ascii="Times New Roman" w:hAnsi="Times New Roman"/>
          <w:b/>
          <w:i/>
          <w:color w:val="000000"/>
          <w:sz w:val="26"/>
        </w:rPr>
        <w:t>5.2.2 Boundary Value Analysis (Segment Duration)</w:t>
      </w:r>
    </w:p>
    <w:p>
      <w:pPr>
        <w:pStyle w:val="ListBullet"/>
      </w:pPr>
      <w:r>
        <w:rPr>
          <w:rFonts w:ascii="Times New Roman" w:hAnsi="Times New Roman"/>
          <w:sz w:val="24"/>
        </w:rPr>
        <w:t>segment length = SEGMENT_MIN_SECONDS (20s) exactly: the minimum legal segment; a boundary below this is not honoured and the segment is folded into its neighbour instead of being kept as an under-length clip.</w:t>
      </w:r>
    </w:p>
    <w:p>
      <w:pPr>
        <w:pStyle w:val="ListBullet"/>
      </w:pPr>
      <w:r>
        <w:rPr>
          <w:rFonts w:ascii="Times New Roman" w:hAnsi="Times New Roman"/>
          <w:sz w:val="24"/>
        </w:rPr>
        <w:t>segment length = SEGMENT_MAX_SECONDS (90s) exactly: a boundary is forced here even if no natural topic shift was detected, placed at the weakest similarity gap within the legal window rather than at an arbitrary word count.</w:t>
      </w:r>
    </w:p>
    <w:p>
      <w:pPr>
        <w:pStyle w:val="ListBullet"/>
      </w:pPr>
      <w:r>
        <w:rPr>
          <w:rFonts w:ascii="Times New Roman" w:hAnsi="Times New Roman"/>
          <w:sz w:val="24"/>
        </w:rPr>
        <w:t>segment length just under 20s: folded into an adjacent segment rather than discarded, so content is never silently lost at a sub-minimum boundary.</w:t>
      </w:r>
    </w:p>
    <w:p>
      <w:pPr>
        <w:pStyle w:val="ListBullet"/>
      </w:pPr>
      <w:r>
        <w:rPr>
          <w:rFonts w:ascii="Times New Roman" w:hAnsi="Times New Roman"/>
          <w:sz w:val="24"/>
        </w:rPr>
        <w:t>budget fill = SELECT_MIN_BUDGET_FILL (0.90) exactly: the optimizer is permitted to stop selecting further segments only once this fraction of the requested duration has been reached, confirmed by a regression test pinned specifically because an earlier version of the optimizer could return a reel at only a small fraction of its budget when the source's remaining material stopped adding marginal value.</w:t>
      </w:r>
    </w:p>
    <w:p>
      <w:pPr>
        <w:pStyle w:val="Heading4"/>
        <w:jc w:val="left"/>
      </w:pPr>
      <w:r>
        <w:rPr>
          <w:rFonts w:ascii="Times New Roman" w:hAnsi="Times New Roman"/>
          <w:b/>
          <w:i/>
          <w:color w:val="000000"/>
          <w:sz w:val="26"/>
        </w:rPr>
        <w:t>5.2.3 Decision Table Testing</w:t>
      </w:r>
    </w:p>
    <w:p>
      <w:pPr>
        <w:ind w:firstLine="0"/>
      </w:pPr>
      <w:r>
        <w:rPr>
          <w:rFonts w:ascii="Times New Roman" w:hAnsi="Times New Roman"/>
          <w:sz w:val="24"/>
        </w:rPr>
        <w:t>The following decision table covers the conditions governing whether a Create Merge Job request proceeds: video ids valid and within 1-10 (Y/N), every source's duration resolvable (Y/N), requested duration feasible against the combined source length (Y/N).</w:t>
      </w:r>
    </w:p>
    <w:p>
      <w:pPr>
        <w:ind w:firstLine="0"/>
      </w:pPr>
      <w:r>
        <w:rPr>
          <w:rFonts w:ascii="Times New Roman" w:hAnsi="Times New Roman"/>
          <w:b/>
          <w:sz w:val="24"/>
        </w:rPr>
        <w:t xml:space="preserve">Rule 1: </w:t>
      </w:r>
      <w:r>
        <w:rPr>
          <w:rFonts w:ascii="Times New Roman" w:hAnsi="Times New Roman"/>
          <w:sz w:val="24"/>
        </w:rPr>
        <w:t>ids=Y, durations=Y, feasible=Y -&gt; Action: job created, HTTP 200/202 with a job_id. Rule 2: ids=N, durations=*, feasible=* -&gt; Action: HTTP 400, no job created (checked first, before any duration probing). Rule 3: ids=Y, durations=N, feasible=* -&gt; Action: HTTP 422 SOURCE_DURATION_UNAVAILABLE naming the unresolved ids, no job created. Rule 4: ids=Y, durations=Y, feasible=N -&gt; Action: HTTP 422 duration-infeasibility error, no job created.</w:t>
      </w:r>
    </w:p>
    <w:p>
      <w:pPr>
        <w:pStyle w:val="Heading4"/>
        <w:jc w:val="left"/>
      </w:pPr>
      <w:r>
        <w:rPr>
          <w:rFonts w:ascii="Times New Roman" w:hAnsi="Times New Roman"/>
          <w:b/>
          <w:i/>
          <w:color w:val="000000"/>
          <w:sz w:val="26"/>
        </w:rPr>
        <w:t>5.2.4 State Transition Testing (Job Lifecycle)</w:t>
      </w:r>
    </w:p>
    <w:p>
      <w:pPr>
        <w:ind w:firstLine="0"/>
      </w:pPr>
      <w:r>
        <w:rPr>
          <w:rFonts w:ascii="Times New Roman" w:hAnsi="Times New Roman"/>
          <w:b/>
          <w:sz w:val="24"/>
        </w:rPr>
        <w:t xml:space="preserve">States: </w:t>
      </w:r>
      <w:r>
        <w:rPr>
          <w:rFonts w:ascii="Times New Roman" w:hAnsi="Times New Roman"/>
          <w:sz w:val="24"/>
        </w:rPr>
        <w:t>pending, transcribing, analyzing, fusing, summarizing, enriching, generating_video, video_ready, completed, partial_success, error, cancelled. - pending -&gt; transcribing: triggered when the background task picks up a newly created job; tested by asserting the status field changes within the pipeline's first observable step. - generating_video -&gt; video_ready: triggered specifically when the video component finishes while the text component has not yet; tested by asserting this intermediate status is reachable and is treated as non-terminal by the API (polling continues rather than stopping). - * -&gt; partial_success: triggered when exactly one of the two output components ends in a failed state while the other reaches ready; tested by forcing one worker's task to fail and asserting the aggregate job status reflects the mixed outcome rather than reporting a flat failure. - claimed -&gt; queued (lease-expiry recovery): triggered on worker startup when an output task's lease_expires_at is in the past; tested by asserting recovery only re-queues a task whose lease has actually expired, never one still within its lease window — this is what stops two worker instances from double-processing the same render.</w:t>
      </w:r>
    </w:p>
    <w:p>
      <w:pPr>
        <w:pStyle w:val="Heading4"/>
        <w:jc w:val="left"/>
      </w:pPr>
      <w:r>
        <w:rPr>
          <w:rFonts w:ascii="Times New Roman" w:hAnsi="Times New Roman"/>
          <w:b/>
          <w:i/>
          <w:color w:val="000000"/>
          <w:sz w:val="26"/>
        </w:rPr>
        <w:t>5.2.5 Use Case Testing</w:t>
      </w:r>
    </w:p>
    <w:p>
      <w:pPr>
        <w:ind w:firstLine="0"/>
      </w:pPr>
      <w:r>
        <w:rPr>
          <w:rFonts w:ascii="Times New Roman" w:hAnsi="Times New Roman"/>
          <w:sz w:val="24"/>
        </w:rPr>
        <w:t>Each of the twelve use cases in Chapter 3 was exercised end-to-end against a running instance: registering and logging in; creating a single-source and a multi-source merge job through to a completed result; retrying a deliberately-failed text component without disturbing an already-ready video component; searching previously indexed transcripts and confirming returned timestamps resolve to the correct point in the source video; asking a grounded question through the chat endpoint both with and without Ollama running, confirming the fallback path still returns a source-attributed answer; recording a rights attestation and confirming it is reflected in a subsequently generated job's frozen rights snapshot; and exercising the admin user-management routes with both an admin and a non-admin token to confirm the role check is enforced server-side.</w:t>
      </w:r>
    </w:p>
    <w:p>
      <w:pPr>
        <w:pStyle w:val="Heading3"/>
        <w:jc w:val="left"/>
      </w:pPr>
      <w:r>
        <w:rPr>
          <w:rFonts w:ascii="Times New Roman" w:hAnsi="Times New Roman"/>
          <w:b/>
          <w:i w:val="0"/>
          <w:color w:val="000000"/>
          <w:sz w:val="26"/>
        </w:rPr>
        <w:t>5.3 White Box Test Cases</w:t>
      </w:r>
    </w:p>
    <w:p>
      <w:pPr>
        <w:pStyle w:val="Heading4"/>
        <w:jc w:val="left"/>
      </w:pPr>
      <w:r>
        <w:rPr>
          <w:rFonts w:ascii="Times New Roman" w:hAnsi="Times New Roman"/>
          <w:b/>
          <w:i/>
          <w:color w:val="000000"/>
          <w:sz w:val="26"/>
        </w:rPr>
        <w:t>5.3.1 Automated Test Suite</w:t>
      </w:r>
    </w:p>
    <w:p>
      <w:pPr>
        <w:ind w:firstLine="0"/>
      </w:pPr>
      <w:r>
        <w:rPr>
          <w:rFonts w:ascii="Times New Roman" w:hAnsi="Times New Roman"/>
          <w:sz w:val="24"/>
        </w:rPr>
        <w:t>The backend's automated test suite currently totals 548 passing test functions across 57 test files (50 files under tests/, 7 under backend/tests/), run with pytest. The suite's distribution reflects where the project's own risk assessment placed its effort: the largest files are test_multi_video_production.py (67 tests, covering end-to-end multi-source job production), test_concept_extractor.py (35 tests), test_summarization_service.py (33 tests), test_fusion_sentence_extraction.py (26 tests), and test_summarization_policy.py and test_coverage_selector.py (24 tests each) — together accounting for the large majority of the suite and concentrated almost entirely on the semantic selection pipeline described in Chapter 4, which is both the system's central technical contribution and its highest-complexity surface. Further files cover the durable output-task queue and worker recovery logic (test_output_task_queue.py, test_output_workers.py, test_video_first_pipeline.py), the rights and acquisition-observability services (backend/tests/test_rights_service.py, test_rights_hardening.py, test_rights_api.py, test_acquisition_observability.py), language-capability gating and non-English transcript handling (test_language_capability_gate.py, test_language_state_machine.py, test_whisper_multilingual_recovery.py, test_translation_service.py), and API-level security properties (tests/test_phase1_security.py, test_phase1_source_isolation.py, test_player_auth_contract.py). A separate frontend test suite (Jest/React Testing Library) covers the duration-selector and multi-select UI components and the rights-badge/rights-panel components.</w:t>
      </w:r>
    </w:p>
    <w:p>
      <w:pPr>
        <w:ind w:firstLine="0"/>
      </w:pPr>
      <w:r>
        <w:rPr>
          <w:rFonts w:ascii="Times New Roman" w:hAnsi="Times New Roman"/>
          <w:sz w:val="24"/>
        </w:rPr>
        <w:t>Honestly stated, the semantic selection pipeline and the rights/durability subsystems were prioritised for automated coverage precisely because they are the highest-complexity, highest-consequence surfaces; broader end-to-end UI coverage and a small number of older, pre-FastAPI-migration script files at the repository root (one-off benchmarking and audit scripts, not part of the maintained pytest suite) were not brought under the same discipline and are called out here rather than silently omitted.</w:t>
      </w:r>
    </w:p>
    <w:p>
      <w:pPr>
        <w:pStyle w:val="Heading4"/>
        <w:jc w:val="left"/>
      </w:pPr>
      <w:r>
        <w:rPr>
          <w:rFonts w:ascii="Times New Roman" w:hAnsi="Times New Roman"/>
          <w:b/>
          <w:i/>
          <w:color w:val="000000"/>
          <w:sz w:val="26"/>
        </w:rPr>
        <w:t>5.3.2 Evaluation Methodology — Selection Quality</w:t>
      </w:r>
    </w:p>
    <w:p>
      <w:pPr>
        <w:ind w:firstLine="0"/>
      </w:pPr>
      <w:r>
        <w:rPr>
          <w:rFonts w:ascii="Times New Roman" w:hAnsi="Times New Roman"/>
          <w:sz w:val="24"/>
        </w:rPr>
        <w:t>Unlike a conventional text-summarisation project, the primary evaluation question for this system is not "does the output text read well" but "did the system select the right material from the source." This cannot be answered with standard text-generation metrics such as ROUGE or BLEU, which compare generated text against a reference text and say nothing about which parts of a much longer source a system chose to keep; the project therefore built a dedicated evaluation harness (evaluation/) against a hand-authored gold standard rather than reusing a metric designed for a different problem.</w:t>
      </w:r>
    </w:p>
    <w:p>
      <w:pPr>
        <w:ind w:firstLine="0"/>
      </w:pPr>
      <w:r>
        <w:rPr>
          <w:rFonts w:ascii="Times New Roman" w:hAnsi="Times New Roman"/>
          <w:sz w:val="24"/>
        </w:rPr>
        <w:t>The gold standard (evaluation/gold.json) consists of 103 hand-identified important concepts across seven real YouTube videos spanning five genres (two programming tutorials, a long-form health podcast, an interview, two technical lectures, and one general-audience educational video), each concept tagged as "core" (the video is materially incomplete without it) or "secondary" (worth having), with the literal time windows in the source where it is substantively discussed. This gold set was authored by reading the transcripts directly and is deliberately independent of the system's own TF-IDF/SBERT machinery, specifically so the evaluation cannot simply be re-discovering what the system itself would have picked.</w:t>
      </w:r>
    </w:p>
    <w:p>
      <w:pPr>
        <w:ind w:firstLine="0"/>
      </w:pPr>
      <w:r>
        <w:rPr>
          <w:rFonts w:ascii="Times New Roman" w:hAnsi="Times New Roman"/>
          <w:sz w:val="24"/>
        </w:rPr>
        <w:t>Against this gold standard, the harness computes: concept recall (the tier-weighted share of gold concepts a selection touches, requiring at least 8 seconds of overlap with a gold window to count as a hit); concept precision (the share of selected running time that falls inside some gold window); redundancy (the share of gold-hit time spent re-covering a concept already covered, measured relative to the video's own baseline pairwise-similarity rather than a fixed, encoder-dependent threshold); temporal coverage (how many tenths of the source timeline the selection touches at all); a complete-thought ratio (the share of selected segments that both start and end on a real sentence boundary); and duration accuracy (how closely the rendered output's length matches what was requested, given what was actually reachable within the source).</w:t>
      </w:r>
    </w:p>
    <w:p>
      <w:pPr>
        <w:ind w:firstLine="0"/>
      </w:pPr>
      <w:r>
        <w:rPr>
          <w:rFonts w:ascii="Times New Roman" w:hAnsi="Times New Roman"/>
          <w:sz w:val="24"/>
        </w:rPr>
        <w:t>A subsequent, more rigorous integrity-audited evaluation (documented in evaluation/m2_report.md) explicitly partitioned videos into development data (used while tuning the selection weights) and multiple fully-held-out partitions the weights were never exposed to — including short-form, long-form (49-79 minute university lecture) and query-focused holdouts — and ran a component-ablation study on each, comparing the full pipeline against the same pipeline with the concept signal, the coverage term, the redundancy penalty, the coherence term, or the narrative-ordering step individually disabled. The results were reported honestly rather than selectively: on the held-out long-form partition, removing the coverage term measurably worsened both timeline coverage (7.3 vs 8.3 of 10 deciles touched) and duration accuracy (0.970 vs 0.997), supporting that component's inclusion; but the same audit also reported, without softening the finding, that the redundancy penalty produced no measurable reduction in mean pairwise segment similarity on the held-out data (0.624 with it enabled versus 0.615 with it disabled — in the wrong direction to claim benefit), and that the narrative-ordering component's benefit to perceived summary quality remains "pending human annotation" rather than claimed as proven. Reporting a component that did not demonstrate its intended effect, rather than quietly dropping it from the write-up, was a deliberate choice to keep the evaluation's conclusions trustworthy rather than merely favourable.</w:t>
      </w:r>
    </w:p>
    <w:p>
      <w:pPr>
        <w:pStyle w:val="Heading3"/>
        <w:jc w:val="left"/>
      </w:pPr>
      <w:r>
        <w:rPr>
          <w:rFonts w:ascii="Times New Roman" w:hAnsi="Times New Roman"/>
          <w:b/>
          <w:i w:val="0"/>
          <w:color w:val="000000"/>
          <w:sz w:val="26"/>
        </w:rPr>
        <w:t>5.4 Performance Testing</w:t>
      </w:r>
    </w:p>
    <w:p>
      <w:pPr>
        <w:ind w:firstLine="0"/>
      </w:pPr>
      <w:r>
        <w:rPr>
          <w:rFonts w:ascii="Times New Roman" w:hAnsi="Times New Roman"/>
          <w:sz w:val="24"/>
        </w:rPr>
        <w:t>Performance testing was informal rather than tool-driven: end-to-end job latency was measured directly (Section 5.3.2's fair-latency comparison records real wall-clock timings on held-out videos, e.g. roughly 89 seconds for BGE embedding preparation and roughly 8 seconds for concept extraction on a representative source, against a roughly 63-second shared-preparation cost every method pays regardless of selection strategy), confirming that the semantic selection stages add single-digit-seconds to low-tens-of-seconds of overhead on top of the shared transcript-preparation cost, not a multiplicative blow-up. ffmpeg rendering time scales with the number and length of selected segments rather than with the source video's full length, which was confirmed by comparing render times for the same target duration against sources of substantially different lengths. No dedicated load-testing tool (e.g. k6, Locust) was used within the project timeline; concurrent-job behaviour was exercised only through the automated worker-recovery tests described in 5.3.1, not through a sustained multi-job load test.</w:t>
      </w:r>
    </w:p>
    <w:p>
      <w:pPr>
        <w:pStyle w:val="Heading3"/>
        <w:jc w:val="left"/>
      </w:pPr>
      <w:r>
        <w:rPr>
          <w:rFonts w:ascii="Times New Roman" w:hAnsi="Times New Roman"/>
          <w:b/>
          <w:i w:val="0"/>
          <w:color w:val="000000"/>
          <w:sz w:val="26"/>
        </w:rPr>
        <w:t>5.5 Stress Testing</w:t>
      </w:r>
    </w:p>
    <w:p>
      <w:pPr>
        <w:ind w:firstLine="0"/>
      </w:pPr>
      <w:r>
        <w:rPr>
          <w:rFonts w:ascii="Times New Roman" w:hAnsi="Times New Roman"/>
          <w:sz w:val="24"/>
        </w:rPr>
        <w:t>Stress testing focused on the durable task queue's crash-safety rather than on raw request volume: the automated suite deliberately simulates a worker claiming a task and then disappearing mid-lease, and confirms the recovery sweep re-queues the task exactly once rather than leaving it stuck or double-processing it once a second worker instance also attempts recovery. Stress testing of concurrent ffmpeg renders under heavy simultaneous load was not performed; the project's development and evaluation environment ran one job at a time.</w:t>
      </w:r>
    </w:p>
    <w:p>
      <w:pPr>
        <w:pStyle w:val="Heading3"/>
        <w:jc w:val="left"/>
      </w:pPr>
      <w:r>
        <w:rPr>
          <w:rFonts w:ascii="Times New Roman" w:hAnsi="Times New Roman"/>
          <w:b/>
          <w:i w:val="0"/>
          <w:color w:val="000000"/>
          <w:sz w:val="26"/>
        </w:rPr>
        <w:t>5.6 System Testing</w:t>
      </w:r>
    </w:p>
    <w:p>
      <w:pPr>
        <w:ind w:firstLine="0"/>
      </w:pPr>
      <w:r>
        <w:rPr>
          <w:rFonts w:ascii="Times New Roman" w:hAnsi="Times New Roman"/>
          <w:sz w:val="24"/>
        </w:rPr>
        <w:t>System testing consisted of running the full stack (the FastAPI app, the MongoDB container, and — where SEPARATE_OUTPUT_WORKERS_ENABLED was set — the two independent worker containers) via docker-compose.yml and exercising a complete user journey through the browser: signing up, creating a multi-source merge job, observing live progress over the SSE stream, reaching the video_ready checkpoint before the written summary had finished, retrieving the completed result, and downloading the rendered video and the exported summary, to confirm the containerised, multi-worker topology behaves identically to the inline single-process development mode from the user's perspective.</w:t>
      </w:r>
    </w:p>
    <w:p>
      <w:pPr>
        <w:pStyle w:val="Heading3"/>
        <w:jc w:val="left"/>
      </w:pPr>
      <w:r>
        <w:rPr>
          <w:rFonts w:ascii="Times New Roman" w:hAnsi="Times New Roman"/>
          <w:b/>
          <w:i w:val="0"/>
          <w:color w:val="000000"/>
          <w:sz w:val="26"/>
        </w:rPr>
        <w:t>5.7 Regression Testing</w:t>
      </w:r>
    </w:p>
    <w:p>
      <w:pPr>
        <w:pStyle w:val="Heading4"/>
        <w:jc w:val="left"/>
      </w:pPr>
      <w:r>
        <w:rPr>
          <w:rFonts w:ascii="Times New Roman" w:hAnsi="Times New Roman"/>
          <w:b/>
          <w:i/>
          <w:color w:val="000000"/>
          <w:sz w:val="26"/>
        </w:rPr>
        <w:t>5.7.1 Selecting Regression Tests</w:t>
      </w:r>
    </w:p>
    <w:p>
      <w:pPr>
        <w:ind w:firstLine="0"/>
      </w:pPr>
      <w:r>
        <w:rPr>
          <w:rFonts w:ascii="Times New Roman" w:hAnsi="Times New Roman"/>
          <w:sz w:val="24"/>
        </w:rPr>
        <w:t>Every bug documented in Chapter 9 with a testable, deterministic root cause was converted into a permanent regression test rather than fixed and left unverified. Confirmed examples: the beginning-heavy selection bias (now pinned by assertions on decile coverage in the coverage-selector tests), the silent BART-bypass defect where a narrative under the word-count threshold skipped compression entirely regardless of its actual coherence (now covered by test_summarization_policy.py's branch-selection tests), and the budget-fill early-stop guard (Section 5.2.2). The principle applied: if a bug could recur silently — its symptom not obviously visible without deliberately checking a metric — it earns an automated regression test.</w:t>
      </w:r>
    </w:p>
    <w:p>
      <w:pPr>
        <w:pStyle w:val="Heading4"/>
        <w:jc w:val="left"/>
      </w:pPr>
      <w:r>
        <w:rPr>
          <w:rFonts w:ascii="Times New Roman" w:hAnsi="Times New Roman"/>
          <w:b/>
          <w:i/>
          <w:color w:val="000000"/>
          <w:sz w:val="26"/>
        </w:rPr>
        <w:t>5.7.2 Regression Testing Steps</w:t>
      </w:r>
    </w:p>
    <w:p>
      <w:pPr>
        <w:ind w:left="340"/>
      </w:pPr>
      <w:r>
        <w:rPr>
          <w:rFonts w:ascii="Times New Roman" w:hAnsi="Times New Roman"/>
          <w:sz w:val="24"/>
        </w:rPr>
        <w:t>1. After any change to a pipeline service module, run the full suite (PYTHONPATH=. pytest tests/ backend/tests/ -q) and confirm all 548 tests still pass before considering the change complete.</w:t>
      </w:r>
    </w:p>
    <w:p>
      <w:pPr>
        <w:ind w:left="340"/>
      </w:pPr>
      <w:r>
        <w:rPr>
          <w:rFonts w:ascii="Times New Roman" w:hAnsi="Times New Roman"/>
          <w:sz w:val="24"/>
        </w:rPr>
        <w:t>2. For changes touching the coverage selector or concept extractor specifically, confirm test_coverage_selector.py and test_concept_extractor.py still pass, since these pin the exact scoring behaviour the evaluation methodology in 5.3.2 depends on.</w:t>
      </w:r>
    </w:p>
    <w:p>
      <w:pPr>
        <w:ind w:left="340"/>
      </w:pPr>
      <w:r>
        <w:rPr>
          <w:rFonts w:ascii="Times New Roman" w:hAnsi="Times New Roman"/>
          <w:sz w:val="24"/>
        </w:rPr>
        <w:t>3. For changes touching the durable task queue or worker recovery, confirm test_output_task_queue.py and test_output_workers.py still pass, since these pin the lease/claim contract both workers depend on.</w:t>
      </w:r>
    </w:p>
    <w:p>
      <w:pPr>
        <w:ind w:left="340"/>
      </w:pPr>
      <w:r>
        <w:rPr>
          <w:rFonts w:ascii="Times New Roman" w:hAnsi="Times New Roman"/>
          <w:sz w:val="24"/>
        </w:rPr>
        <w:t>4. Re-run the evaluation harness (evaluation/evaluate.py, evaluation/analyse.py) after any change to the selection scoring weights, and compare against the previously recorded results.json rather than assuming an improvement, since a weight change that looks reasonable in isolation can regress the held-out metrics.</w:t>
      </w:r>
    </w:p>
    <w:p>
      <w:r>
        <w:br w:type="page"/>
      </w:r>
    </w:p>
    <w:p>
      <w:pPr>
        <w:pStyle w:val="Heading1"/>
        <w:jc w:val="center"/>
      </w:pPr>
      <w:r>
        <w:br/>
      </w:r>
      <w:r>
        <w:br/>
      </w:r>
      <w:r>
        <w:br/>
      </w:r>
      <w:r>
        <w:br/>
      </w:r>
      <w:r>
        <w:br/>
      </w:r>
      <w:r>
        <w:br/>
      </w:r>
      <w:r>
        <w:br/>
      </w:r>
      <w:r>
        <w:br/>
      </w:r>
      <w:r>
        <w:rPr>
          <w:rFonts w:ascii="Times New Roman" w:hAnsi="Times New Roman"/>
          <w:b/>
          <w:color w:val="000000"/>
          <w:sz w:val="32"/>
        </w:rPr>
        <w:t>CHAPTER 6:</w:t>
        <w:br/>
        <w:t>TOOLS AND TECHNIQUES</w:t>
      </w:r>
    </w:p>
    <w:p>
      <w:r>
        <w:br w:type="page"/>
      </w:r>
    </w:p>
    <w:p>
      <w:pPr>
        <w:pStyle w:val="Heading2"/>
        <w:jc w:val="left"/>
      </w:pPr>
      <w:r>
        <w:rPr>
          <w:rFonts w:ascii="Times New Roman" w:hAnsi="Times New Roman"/>
          <w:b/>
          <w:i w:val="0"/>
          <w:color w:val="000000"/>
          <w:sz w:val="28"/>
        </w:rPr>
        <w:t>Languages</w:t>
      </w:r>
    </w:p>
    <w:p>
      <w:pPr>
        <w:ind w:firstLine="0"/>
      </w:pPr>
      <w:r>
        <w:rPr>
          <w:rFonts w:ascii="Times New Roman" w:hAnsi="Times New Roman"/>
          <w:b/>
          <w:sz w:val="24"/>
        </w:rPr>
        <w:t xml:space="preserve">Python 3.12: </w:t>
      </w:r>
      <w:r>
        <w:rPr>
          <w:rFonts w:ascii="Times New Roman" w:hAnsi="Times New Roman"/>
          <w:sz w:val="24"/>
        </w:rPr>
        <w:t>The entire backend, all AI/ML services, and the semantic selection pipeline are written in Python, chosen because every machine-learning library the project depends on (transformers, sentence-transformers, faiss-cpu, openai-whisper, scikit-learn) is Python-first, and writing the orchestration layer in the same language avoids a cross-language boundary between the API and the models it calls.</w:t>
      </w:r>
    </w:p>
    <w:p>
      <w:pPr>
        <w:ind w:firstLine="0"/>
      </w:pPr>
      <w:r>
        <w:rPr>
          <w:rFonts w:ascii="Times New Roman" w:hAnsi="Times New Roman"/>
          <w:b/>
          <w:sz w:val="24"/>
        </w:rPr>
        <w:t xml:space="preserve">JavaScript/JSX (React): </w:t>
      </w:r>
      <w:r>
        <w:rPr>
          <w:rFonts w:ascii="Times New Roman" w:hAnsi="Times New Roman"/>
          <w:sz w:val="24"/>
        </w:rPr>
        <w:t>The frontend is written in JSX, chosen for its component model's fit with the genuinely stateful, live-updating parts of the UI — the job-progress view consuming a Server-Sent Events stream, and the merge-preview page's multi-video selection state.</w:t>
      </w:r>
    </w:p>
    <w:p>
      <w:pPr>
        <w:pStyle w:val="Heading2"/>
        <w:jc w:val="left"/>
      </w:pPr>
      <w:r>
        <w:rPr>
          <w:rFonts w:ascii="Times New Roman" w:hAnsi="Times New Roman"/>
          <w:b/>
          <w:i w:val="0"/>
          <w:color w:val="000000"/>
          <w:sz w:val="28"/>
        </w:rPr>
        <w:t>Frameworks and Libraries</w:t>
      </w:r>
    </w:p>
    <w:p>
      <w:pPr>
        <w:ind w:firstLine="0"/>
      </w:pPr>
      <w:r>
        <w:rPr>
          <w:rFonts w:ascii="Times New Roman" w:hAnsi="Times New Roman"/>
          <w:b/>
          <w:sz w:val="24"/>
        </w:rPr>
        <w:t xml:space="preserve">FastAPI: </w:t>
      </w:r>
      <w:r>
        <w:rPr>
          <w:rFonts w:ascii="Times New Roman" w:hAnsi="Times New Roman"/>
          <w:sz w:val="24"/>
        </w:rPr>
        <w:t>Chosen as the backend web framework [4] for native async support (used throughout for MongoDB access via Motor and for the SSE progress stream), automatic OpenAPI documentation generation (exposed at /docs), and first-class Pydantic integration, which is what lets every request and response model in the project (MergeJobCreate, MergeJob, the rights models) be validated declaratively rather than by hand.</w:t>
      </w:r>
    </w:p>
    <w:p>
      <w:pPr>
        <w:ind w:firstLine="0"/>
      </w:pPr>
      <w:r>
        <w:rPr>
          <w:rFonts w:ascii="Times New Roman" w:hAnsi="Times New Roman"/>
          <w:b/>
          <w:sz w:val="24"/>
        </w:rPr>
        <w:t xml:space="preserve">React 18 with Tailwind CSS: </w:t>
      </w:r>
      <w:r>
        <w:rPr>
          <w:rFonts w:ascii="Times New Roman" w:hAnsi="Times New Roman"/>
          <w:sz w:val="24"/>
        </w:rPr>
        <w:t>React [5] was chosen for the frontend for its component reusability across the search, transcript-viewer, and merge-preview pages. Tailwind CSS was layered on top for utility-first styling rather than a full component-library dependency, keeping the frontend's own bundle size and styling surface smaller than adopting a complete design-system library would have.</w:t>
      </w:r>
    </w:p>
    <w:p>
      <w:pPr>
        <w:pStyle w:val="Heading2"/>
        <w:jc w:val="left"/>
      </w:pPr>
      <w:r>
        <w:rPr>
          <w:rFonts w:ascii="Times New Roman" w:hAnsi="Times New Roman"/>
          <w:b/>
          <w:i w:val="0"/>
          <w:color w:val="000000"/>
          <w:sz w:val="28"/>
        </w:rPr>
        <w:t>Database</w:t>
      </w:r>
    </w:p>
    <w:p>
      <w:pPr>
        <w:ind w:firstLine="0"/>
      </w:pPr>
      <w:r>
        <w:rPr>
          <w:rFonts w:ascii="Times New Roman" w:hAnsi="Times New Roman"/>
          <w:b/>
          <w:sz w:val="24"/>
        </w:rPr>
        <w:t xml:space="preserve">MongoDB with Motor/Pymongo: </w:t>
      </w:r>
      <w:r>
        <w:rPr>
          <w:rFonts w:ascii="Times New Roman" w:hAnsi="Times New Roman"/>
          <w:sz w:val="24"/>
        </w:rPr>
        <w:t>A document database [6] was chosen because the core content record — a MergeJob, with its embedded segments, concepts, rich_output, and fusion_metadata — is naturally document-shaped and varies in structure between a single-source and a multi-source job, which would require more schema-migration overhead in a relational model. Motor (the async driver) is used from the FastAPI request path so database access never blocks the event loop; Pymongo (synchronous) is used from the worker processes, which run their own process loop rather than FastAPI's.</w:t>
      </w:r>
    </w:p>
    <w:p>
      <w:pPr>
        <w:pStyle w:val="Heading2"/>
        <w:jc w:val="left"/>
      </w:pPr>
      <w:r>
        <w:rPr>
          <w:rFonts w:ascii="Times New Roman" w:hAnsi="Times New Roman"/>
          <w:b/>
          <w:i w:val="0"/>
          <w:color w:val="000000"/>
          <w:sz w:val="28"/>
        </w:rPr>
        <w:t>Media Acquisition and Processing</w:t>
      </w:r>
    </w:p>
    <w:p>
      <w:pPr>
        <w:ind w:firstLine="0"/>
      </w:pPr>
      <w:r>
        <w:rPr>
          <w:rFonts w:ascii="Times New Roman" w:hAnsi="Times New Roman"/>
          <w:sz w:val="24"/>
        </w:rPr>
        <w:t>yt-dlp: Used for downloading source audio/video from YouTube [7], chosen as the de facto standard tool for this purpose, actively maintained against YouTube's frequently-changing internal APIs; the project additionally depends on yt-dlp-ejs specifically for resilience against YouTube's JavaScript-challenge-based access restrictions.</w:t>
      </w:r>
    </w:p>
    <w:p>
      <w:pPr>
        <w:ind w:firstLine="0"/>
      </w:pPr>
      <w:r>
        <w:rPr>
          <w:rFonts w:ascii="Times New Roman" w:hAnsi="Times New Roman"/>
          <w:sz w:val="24"/>
        </w:rPr>
        <w:t>ffmpeg: The actual video compositor — it trims and concatenates the segments the coverage selector chooses, applies transitions between segments from different time ranges or different source videos, and produces the final highlight-reel file. ffmpeg was the only realistic choice for this: it is the de facto standard for programmatic, scriptable video composition, and the project's Docker image build depends on a correctly-configured installation of it.</w:t>
      </w:r>
    </w:p>
    <w:p>
      <w:pPr>
        <w:ind w:firstLine="0"/>
      </w:pPr>
      <w:r>
        <w:rPr>
          <w:rFonts w:ascii="Times New Roman" w:hAnsi="Times New Roman"/>
          <w:b/>
          <w:sz w:val="24"/>
        </w:rPr>
        <w:t xml:space="preserve">OpenCV and PySceneDetect: </w:t>
      </w:r>
      <w:r>
        <w:rPr>
          <w:rFonts w:ascii="Times New Roman" w:hAnsi="Times New Roman"/>
          <w:sz w:val="24"/>
        </w:rPr>
        <w:t>Used for visual keyframe extraction and shot-boundary detection, forming the visual-signal input to the selection pipeline. This signal is currently disabled by default (MERGE_ENABLE_VISUAL_SCORING=0) in favour of a lighter-weight audio-energy scorer for single-speaker, audio-led content such as podcasts and lectures, which is the dominant content type the system was developed and evaluated against; the visual path remains implemented and tested rather than removed, for content types (demonstrations, visually-driven tutorials) where it would matter more.</w:t>
      </w:r>
    </w:p>
    <w:p>
      <w:pPr>
        <w:pStyle w:val="Heading2"/>
        <w:jc w:val="left"/>
      </w:pPr>
      <w:r>
        <w:rPr>
          <w:rFonts w:ascii="Times New Roman" w:hAnsi="Times New Roman"/>
          <w:b/>
          <w:i w:val="0"/>
          <w:color w:val="000000"/>
          <w:sz w:val="28"/>
        </w:rPr>
        <w:t>AI / ML Models</w:t>
      </w:r>
    </w:p>
    <w:p>
      <w:pPr>
        <w:ind w:firstLine="0"/>
      </w:pPr>
      <w:r>
        <w:rPr>
          <w:rFonts w:ascii="Times New Roman" w:hAnsi="Times New Roman"/>
          <w:b/>
          <w:sz w:val="24"/>
        </w:rPr>
        <w:t xml:space="preserve">OpenAI Whisper: </w:t>
      </w:r>
      <w:r>
        <w:rPr>
          <w:rFonts w:ascii="Times New Roman" w:hAnsi="Times New Roman"/>
          <w:sz w:val="24"/>
        </w:rPr>
        <w:t>Used as the transcription fallback [8] when a video has no usable platform-provided captions — the primary path tries YouTube's own caption track first, since it is free and instantaneous, and only falls back to running Whisper locally (the "base" model by default, trading some accuracy for roughly 3.4x real-time throughput on CPU) when captions are unavailable or in an unsupported format.</w:t>
      </w:r>
    </w:p>
    <w:p>
      <w:pPr>
        <w:ind w:firstLine="0"/>
      </w:pPr>
      <w:r>
        <w:rPr>
          <w:rFonts w:ascii="Times New Roman" w:hAnsi="Times New Roman"/>
          <w:sz w:val="24"/>
        </w:rPr>
        <w:t>Sentence-BERT (BAAI/bge-base-en-v1.5): The embedding model behind semantic segmentation, concept-deduplication, redundancy scoring, and the FAISS search index [9]. It was chosen over the originally-used all-MiniLM-L6-v2 specifically for ranking highly on the MTEB benchmark at a still-practical CPU inference cost; the migration from MiniLM to BGE required recalibrating a downstream similarity threshold (concept-deduplication merging) that had been tuned against MiniLM's narrower similarity range, which is documented directly as a lesson learnt in Chapter 9, since an absolute threshold tuned for one encoder is not safely portable to another.</w:t>
      </w:r>
    </w:p>
    <w:p>
      <w:pPr>
        <w:ind w:firstLine="0"/>
      </w:pPr>
      <w:r>
        <w:rPr>
          <w:rFonts w:ascii="Times New Roman" w:hAnsi="Times New Roman"/>
          <w:sz w:val="24"/>
        </w:rPr>
        <w:t>distilBART (sshleifer/distilbart-cnn-12-6): The abstractive summarisation model used for hierarchical compression of selected transcript text [10]. It was chosen over full BART-large specifically for its much smaller footprint (306 MB versus roughly 1.6 GB) at a measured quality cost the project judged acceptable for this use case, since the model only ever has to compress already-selected, already-concept-relevant text rather than summarise an entire raw transcript from scratch.</w:t>
      </w:r>
    </w:p>
    <w:p>
      <w:pPr>
        <w:ind w:firstLine="0"/>
      </w:pPr>
      <w:r>
        <w:rPr>
          <w:rFonts w:ascii="Times New Roman" w:hAnsi="Times New Roman"/>
          <w:b/>
          <w:sz w:val="24"/>
        </w:rPr>
        <w:t xml:space="preserve">FAISS: </w:t>
      </w:r>
      <w:r>
        <w:rPr>
          <w:rFonts w:ascii="Times New Roman" w:hAnsi="Times New Roman"/>
          <w:sz w:val="24"/>
        </w:rPr>
        <w:t>Facebook AI Similarity Search [11] backs the semantic-search and chat-retrieval features, chosen for its maturity and its ability to perform exact or approximate nearest-neighbour search over the dense embedding vectors produced by the SBERT model at a scale well beyond what a naive linear scan could sustain as the number of indexed videos grows.</w:t>
      </w:r>
    </w:p>
    <w:p>
      <w:pPr>
        <w:ind w:firstLine="0"/>
      </w:pPr>
      <w:r>
        <w:rPr>
          <w:rFonts w:ascii="Times New Roman" w:hAnsi="Times New Roman"/>
          <w:sz w:val="24"/>
        </w:rPr>
        <w:t>Ollama (llama3.2:3b): An optionally-present, locally-hosted LLM used for two purposes: concept extraction (asking what a transcript chunk is about, in JSON mode) and chat answer synthesis (producing a natural-language answer from retrieved context) [12]. It is disabled for concept extraction by default (ENABLE_CONCEPT_LLM=false) specifically because it was benchmarked at roughly 180 seconds per transcript chunk on the project's CPU-only development hardware — a genuinely measured hardware constraint, not a design preference — with a deterministic TF-IDF keyphrase extractor used as the default fallback instead; both the LLM path and the fallback are fully implemented and tested, so enabling the LLM path on more capable (GPU) hardware requires only a configuration change.</w:t>
      </w:r>
    </w:p>
    <w:p>
      <w:pPr>
        <w:ind w:firstLine="0"/>
      </w:pPr>
      <w:r>
        <w:rPr>
          <w:rFonts w:ascii="Times New Roman" w:hAnsi="Times New Roman"/>
          <w:sz w:val="24"/>
        </w:rPr>
        <w:t>deep-translator and NLLB-200: Used for translating non-English transcripts along a fast, free Google-Translate-backed path with a circuit breaker (after a small number of consecutive failures, the remaining text is left untranslated rather than retried indefinitely against a provider that has started blocking requests), and a slower, more accurate NLLB-200 fallback reserved for short transcripts specifically because it was measured to be too slow (over 2 seconds per segment on CPU) to apply to a long transcript within a usable request timeout.</w:t>
      </w:r>
    </w:p>
    <w:p>
      <w:pPr>
        <w:ind w:firstLine="0"/>
      </w:pPr>
      <w:r>
        <w:rPr>
          <w:rFonts w:ascii="Times New Roman" w:hAnsi="Times New Roman"/>
          <w:sz w:val="24"/>
        </w:rPr>
        <w:t>edge-tts: A free text-to-speech engine used where an audio narration output is requested, chosen for requiring no API key and no paid quota, consistent with the project's broader preference for dependencies that do not introduce a per-request cost or an external quota the platform does not control.</w:t>
      </w:r>
    </w:p>
    <w:p>
      <w:pPr>
        <w:pStyle w:val="Heading2"/>
        <w:jc w:val="left"/>
      </w:pPr>
      <w:r>
        <w:rPr>
          <w:rFonts w:ascii="Times New Roman" w:hAnsi="Times New Roman"/>
          <w:b/>
          <w:i w:val="0"/>
          <w:color w:val="000000"/>
          <w:sz w:val="28"/>
        </w:rPr>
        <w:t>Authentication and Security</w:t>
      </w:r>
    </w:p>
    <w:p>
      <w:pPr>
        <w:ind w:firstLine="0"/>
      </w:pPr>
      <w:r>
        <w:rPr>
          <w:rFonts w:ascii="Times New Roman" w:hAnsi="Times New Roman"/>
          <w:sz w:val="24"/>
        </w:rPr>
        <w:t>JWT (python-jose) and bcrypt (passlib): JWTs [13] were chosen for stateless session authentication, with the algorithm pinned to HS256 at the configuration-validation level rather than left client-negotiable. bcrypt was chosen for password hashing as the established standard for this purpose; the system additionally carries a documented migration path for accounts whose password was hashed under an older SHA-256 scheme, verifying against that legacy format and transparently upgrading it to bcrypt on the account's next successful login, rather than forcing every existing user through a disruptive password reset.</w:t>
      </w:r>
    </w:p>
    <w:p>
      <w:pPr>
        <w:pStyle w:val="Heading2"/>
        <w:jc w:val="left"/>
      </w:pPr>
      <w:r>
        <w:rPr>
          <w:rFonts w:ascii="Times New Roman" w:hAnsi="Times New Roman"/>
          <w:b/>
          <w:i w:val="0"/>
          <w:color w:val="000000"/>
          <w:sz w:val="28"/>
        </w:rPr>
        <w:t>DevOps</w:t>
      </w:r>
    </w:p>
    <w:p>
      <w:pPr>
        <w:ind w:firstLine="0"/>
      </w:pPr>
      <w:r>
        <w:rPr>
          <w:rFonts w:ascii="Times New Roman" w:hAnsi="Times New Roman"/>
          <w:b/>
          <w:sz w:val="24"/>
        </w:rPr>
        <w:t xml:space="preserve">Docker and Docker Compose: </w:t>
      </w:r>
      <w:r>
        <w:rPr>
          <w:rFonts w:ascii="Times New Roman" w:hAnsi="Times New Roman"/>
          <w:sz w:val="24"/>
        </w:rPr>
        <w:t>The backend API, the dedicated text-output worker, and the dedicated video-output worker are each built from the same Docker image but started with a different process entry point, alongside a MongoDB container, orchestrated with Docker Compose [14]. Compose was chosen over a heavier orchestrator because the project's actual deployment target is a small, fixed set of services on a single host, for which Compose's declarative multi-container file is sufficient.</w:t>
      </w:r>
    </w:p>
    <w:p>
      <w:pPr>
        <w:pStyle w:val="Heading2"/>
        <w:jc w:val="left"/>
      </w:pPr>
      <w:r>
        <w:rPr>
          <w:rFonts w:ascii="Times New Roman" w:hAnsi="Times New Roman"/>
          <w:b/>
          <w:i w:val="0"/>
          <w:color w:val="000000"/>
          <w:sz w:val="28"/>
        </w:rPr>
        <w:t>Testing</w:t>
      </w:r>
    </w:p>
    <w:p>
      <w:pPr>
        <w:ind w:firstLine="0"/>
      </w:pPr>
      <w:r>
        <w:rPr>
          <w:rFonts w:ascii="Times New Roman" w:hAnsi="Times New Roman"/>
          <w:sz w:val="24"/>
        </w:rPr>
        <w:t>pytest and pytest-asyncio: Chosen as the test framework [15] for its fixture system (used extensively to provide a clean, isolated environment for each of the 548 tests without requiring a live MongoDB instance for the majority of them) and native support for testing FastAPI's async request handlers and the workers' async claim/lease logic directly.</w:t>
      </w:r>
    </w:p>
    <w:p>
      <w:pPr>
        <w:pStyle w:val="Heading2"/>
        <w:jc w:val="left"/>
      </w:pPr>
      <w:r>
        <w:rPr>
          <w:rFonts w:ascii="Times New Roman" w:hAnsi="Times New Roman"/>
          <w:b/>
          <w:i w:val="0"/>
          <w:color w:val="000000"/>
          <w:sz w:val="28"/>
        </w:rPr>
        <w:t>Version Control</w:t>
      </w:r>
    </w:p>
    <w:p>
      <w:pPr>
        <w:ind w:firstLine="0"/>
      </w:pPr>
      <w:r>
        <w:rPr>
          <w:rFonts w:ascii="Times New Roman" w:hAnsi="Times New Roman"/>
          <w:b/>
          <w:sz w:val="24"/>
        </w:rPr>
        <w:t xml:space="preserve">Git and GitHub: </w:t>
      </w:r>
      <w:r>
        <w:rPr>
          <w:rFonts w:ascii="Times New Roman" w:hAnsi="Times New Roman"/>
          <w:sz w:val="24"/>
        </w:rPr>
        <w:t>Used for source control and collaboration throughout development.</w:t>
      </w:r>
    </w:p>
    <w:p>
      <w:r>
        <w:br w:type="page"/>
      </w:r>
    </w:p>
    <w:p>
      <w:pPr>
        <w:pStyle w:val="Heading1"/>
        <w:jc w:val="center"/>
      </w:pPr>
      <w:r>
        <w:br/>
      </w:r>
      <w:r>
        <w:br/>
      </w:r>
      <w:r>
        <w:br/>
      </w:r>
      <w:r>
        <w:br/>
      </w:r>
      <w:r>
        <w:br/>
      </w:r>
      <w:r>
        <w:br/>
      </w:r>
      <w:r>
        <w:br/>
      </w:r>
      <w:r>
        <w:br/>
      </w:r>
      <w:r>
        <w:rPr>
          <w:rFonts w:ascii="Times New Roman" w:hAnsi="Times New Roman"/>
          <w:b/>
          <w:color w:val="000000"/>
          <w:sz w:val="32"/>
        </w:rPr>
        <w:t>CHAPTER 7:</w:t>
        <w:br/>
        <w:t>SUMMARY AND CONCLUSION</w:t>
      </w:r>
    </w:p>
    <w:p>
      <w:r>
        <w:br w:type="page"/>
      </w:r>
    </w:p>
    <w:p>
      <w:pPr>
        <w:ind w:firstLine="0"/>
      </w:pPr>
      <w:r>
        <w:rPr>
          <w:rFonts w:ascii="Times New Roman" w:hAnsi="Times New Roman"/>
          <w:sz w:val="24"/>
        </w:rPr>
        <w:t>This project set out to build a video-summarisation system whose central claim — that it selects the parts of a source video that actually matter — could be measured rather than merely asserted, and to build the reliability and governance machinery a genuinely multi-user, always-on deployment of such a system would need. Both goals were met in substance. VidFusion takes one to ten YouTube videos and a target duration and produces a condensed highlight video cut from the real source footage, a structured written summary with chapters and takeaways, and, for every job, a checkable set of numbers describing exactly how well that job's selection covered the source's timeline and the concepts it actually discussed.</w:t>
      </w:r>
    </w:p>
    <w:p>
      <w:pPr>
        <w:ind w:firstLine="0"/>
      </w:pPr>
      <w:r>
        <w:rPr>
          <w:rFonts w:ascii="Times New Roman" w:hAnsi="Times New Roman"/>
          <w:sz w:val="24"/>
        </w:rPr>
        <w:t>What worked well was the decision to separate "what is this video about" from "summarise it", and to make selection a budgeted optimisation over an explicit, inspectable scoring formula rather than a sorted list cut at the budget. This directly fixed a measured defect — early development versions of the selector were beginning-heavy, putting up to 100% of a job's output in the source's first half, confirmed on the project's own completed jobs rather than suspected from reading the code — and the fix (a concave, value-gated temporal-coverage term) was verified, not just asserted, by a subsequent held-out evaluation. The decision to make every pipeline stage degrade rather than fail outright (Chapter 6) also paid off directly: the LLM-backed concept-extraction path had to be disabled by default for a genuine, measured hardware reason during development, and the system's behaviour in that case is not "the feature breaks" but "a deterministic, slightly weaker fallback runs instead" — exactly the outcome the fallback was designed to produce.</w:t>
      </w:r>
    </w:p>
    <w:p>
      <w:pPr>
        <w:ind w:firstLine="0"/>
      </w:pPr>
      <w:r>
        <w:rPr>
          <w:rFonts w:ascii="Times New Roman" w:hAnsi="Times New Roman"/>
          <w:sz w:val="24"/>
        </w:rPr>
        <w:t>The project is also honest about what the evaluation did and did not prove. A rigorous, contamination-audited study partitioned videos into development data and several genuinely held-out partitions, and ran a component-ablation study on each — and that same study reported, without softening the result, that one of the selector's five scoring terms (the redundancy penalty) did not demonstrate a measurable benefit on held-out data, and that another (narrative reordering) still awaits human judgement before its benefit can be claimed rather than merely hoped for. Reporting an ablation result that did not favour the system's own design, rather than quietly omitting it, was a deliberate choice, and it is a more honest basis for future work than a one-sided write-up would have been.</w:t>
      </w:r>
    </w:p>
    <w:p>
      <w:pPr>
        <w:ind w:firstLine="0"/>
      </w:pPr>
      <w:r>
        <w:rPr>
          <w:rFonts w:ascii="Times New Roman" w:hAnsi="Times New Roman"/>
          <w:sz w:val="24"/>
        </w:rPr>
        <w:t>Reliability was treated as a design requirement from early in development rather than a late addition. Long-running jobs are tracked through a durable, MongoDB-backed task queue with lease-based claiming, specifically so that a worker crash or a server restart mid-render recovers the job exactly once rather than losing it or risking a second worker duplicating the work; this was validated directly by automated tests that simulate exactly that failure, not only by code review. The source-rights and publication-gating layer was likewise not a requirement specified up front — it emerged from asking, honestly, what a platform that lets users feed in arbitrary YouTube URLs and produce new, condensed derivative media from them should be responsible for recording about the basis for that reuse.</w:t>
      </w:r>
    </w:p>
    <w:p>
      <w:pPr>
        <w:ind w:firstLine="0"/>
      </w:pPr>
      <w:r>
        <w:rPr>
          <w:rFonts w:ascii="Times New Roman" w:hAnsi="Times New Roman"/>
          <w:sz w:val="24"/>
        </w:rPr>
        <w:t>Overall, the project demonstrates a working, non-trivial AI system with genuine technical depth in the area that mattered most for its core promise: a selection pipeline whose claims are backed by a dedicated, held-out, ablation-tested evaluation rather than qualitative impression, and a background-processing architecture built to survive the kind of failure a single-process prototype typically ignores — while being transparent about where the evaluation is still incomplete (human judgement of narrative ordering and overall summary quality), where a component did not earn its place, and where a feature (LLM-backed concept extraction, GPU-class visual scoring) is implemented and tested but deliberately not the default, for reasons documented plainly rather than hidden.</w:t>
      </w:r>
    </w:p>
    <w:p>
      <w:r>
        <w:br w:type="page"/>
      </w:r>
    </w:p>
    <w:p>
      <w:pPr>
        <w:pStyle w:val="Heading1"/>
        <w:jc w:val="center"/>
      </w:pPr>
      <w:r>
        <w:br/>
      </w:r>
      <w:r>
        <w:br/>
      </w:r>
      <w:r>
        <w:br/>
      </w:r>
      <w:r>
        <w:br/>
      </w:r>
      <w:r>
        <w:br/>
      </w:r>
      <w:r>
        <w:br/>
      </w:r>
      <w:r>
        <w:br/>
      </w:r>
      <w:r>
        <w:br/>
      </w:r>
      <w:r>
        <w:rPr>
          <w:rFonts w:ascii="Times New Roman" w:hAnsi="Times New Roman"/>
          <w:b/>
          <w:color w:val="000000"/>
          <w:sz w:val="32"/>
        </w:rPr>
        <w:t>CHAPTER 8:</w:t>
        <w:br/>
        <w:t>USER MANUAL</w:t>
      </w:r>
    </w:p>
    <w:p>
      <w:r>
        <w:br w:type="page"/>
      </w:r>
    </w:p>
    <w:p>
      <w:pPr>
        <w:ind w:firstLine="0"/>
      </w:pPr>
      <w:r>
        <w:rPr>
          <w:rFonts w:ascii="Times New Roman" w:hAnsi="Times New Roman"/>
          <w:sz w:val="24"/>
        </w:rPr>
        <w:t>This chapter walks through every feature of VidFusion from the point of view of an end user. All screenshots were captured from a running instance of the system (FastAPI backend serving the React build on a single port, MongoDB, local BART and BGE models) on 20 October 2026, using a demonstration account. The fusion example in Sections 8.6 to 8.8 is a real job: two YouTube videos totalling 22 minutes 25 seconds were fused into a 4 minute 53 second highlight video against a 5-minute target, with about 7 minutes of processing on a CPU-only machine.</w:t>
      </w:r>
    </w:p>
    <w:p>
      <w:pPr>
        <w:pStyle w:val="Heading3"/>
        <w:jc w:val="left"/>
      </w:pPr>
      <w:r>
        <w:rPr>
          <w:rFonts w:ascii="Times New Roman" w:hAnsi="Times New Roman"/>
          <w:b/>
          <w:i w:val="0"/>
          <w:color w:val="000000"/>
          <w:sz w:val="26"/>
        </w:rPr>
        <w:t>8.1 Sign Up / Login</w:t>
      </w:r>
    </w:p>
    <w:p>
      <w:pPr>
        <w:ind w:left="340"/>
      </w:pPr>
      <w:r>
        <w:rPr>
          <w:rFonts w:ascii="Times New Roman" w:hAnsi="Times New Roman"/>
          <w:sz w:val="24"/>
        </w:rPr>
        <w:t>1. Open the VidFusion landing page. It introduces the platform and its main actions: Start Summarizing and View Transcripts.</w:t>
      </w:r>
    </w:p>
    <w:p>
      <w:pPr>
        <w:jc w:val="center"/>
      </w:pPr>
      <w:r>
        <w:drawing>
          <wp:inline xmlns:a="http://schemas.openxmlformats.org/drawingml/2006/main" xmlns:pic="http://schemas.openxmlformats.org/drawingml/2006/picture">
            <wp:extent cx="5486400" cy="3082359"/>
            <wp:docPr id="18" name="Picture 18"/>
            <wp:cNvGraphicFramePr>
              <a:graphicFrameLocks noChangeAspect="1"/>
            </wp:cNvGraphicFramePr>
            <a:graphic>
              <a:graphicData uri="http://schemas.openxmlformats.org/drawingml/2006/picture">
                <pic:pic>
                  <pic:nvPicPr>
                    <pic:cNvPr id="0" name="01_landing_page_a.png"/>
                    <pic:cNvPicPr/>
                  </pic:nvPicPr>
                  <pic:blipFill>
                    <a:blip r:embed="rId25"/>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19" name="Picture 19"/>
            <wp:cNvGraphicFramePr>
              <a:graphicFrameLocks noChangeAspect="1"/>
            </wp:cNvGraphicFramePr>
            <a:graphic>
              <a:graphicData uri="http://schemas.openxmlformats.org/drawingml/2006/picture">
                <pic:pic>
                  <pic:nvPicPr>
                    <pic:cNvPr id="0" name="01_landing_page_b.png"/>
                    <pic:cNvPicPr/>
                  </pic:nvPicPr>
                  <pic:blipFill>
                    <a:blip r:embed="rId26"/>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20" name="Picture 20"/>
            <wp:cNvGraphicFramePr>
              <a:graphicFrameLocks noChangeAspect="1"/>
            </wp:cNvGraphicFramePr>
            <a:graphic>
              <a:graphicData uri="http://schemas.openxmlformats.org/drawingml/2006/picture">
                <pic:pic>
                  <pic:nvPicPr>
                    <pic:cNvPr id="0" name="01_landing_page_c.png"/>
                    <pic:cNvPicPr/>
                  </pic:nvPicPr>
                  <pic:blipFill>
                    <a:blip r:embed="rId27"/>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Click Sign Up. Enter your full name (optional), email address and a password, then click Create Account.</w:t>
      </w:r>
    </w:p>
    <w:p>
      <w:pPr>
        <w:jc w:val="center"/>
      </w:pPr>
      <w:r>
        <w:drawing>
          <wp:inline xmlns:a="http://schemas.openxmlformats.org/drawingml/2006/main" xmlns:pic="http://schemas.openxmlformats.org/drawingml/2006/picture">
            <wp:extent cx="5486400" cy="3082359"/>
            <wp:docPr id="21" name="Picture 21"/>
            <wp:cNvGraphicFramePr>
              <a:graphicFrameLocks noChangeAspect="1"/>
            </wp:cNvGraphicFramePr>
            <a:graphic>
              <a:graphicData uri="http://schemas.openxmlformats.org/drawingml/2006/picture">
                <pic:pic>
                  <pic:nvPicPr>
                    <pic:cNvPr id="0" name="02_signup_page.png"/>
                    <pic:cNvPicPr/>
                  </pic:nvPicPr>
                  <pic:blipFill>
                    <a:blip r:embed="rId28"/>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3. To sign in later, open Log in and enter your email or username and password, then click Sign in.</w:t>
      </w:r>
    </w:p>
    <w:p>
      <w:pPr>
        <w:jc w:val="center"/>
      </w:pPr>
      <w:r>
        <w:drawing>
          <wp:inline xmlns:a="http://schemas.openxmlformats.org/drawingml/2006/main" xmlns:pic="http://schemas.openxmlformats.org/drawingml/2006/picture">
            <wp:extent cx="5486400" cy="3082359"/>
            <wp:docPr id="22" name="Picture 22"/>
            <wp:cNvGraphicFramePr>
              <a:graphicFrameLocks noChangeAspect="1"/>
            </wp:cNvGraphicFramePr>
            <a:graphic>
              <a:graphicData uri="http://schemas.openxmlformats.org/drawingml/2006/picture">
                <pic:pic>
                  <pic:nvPicPr>
                    <pic:cNvPr id="0" name="03_login_page.png"/>
                    <pic:cNvPicPr/>
                  </pic:nvPicPr>
                  <pic:blipFill>
                    <a:blip r:embed="rId29"/>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4. If you forget your password, click Forgot password?, enter your registered email and click Send Verification Code. Enter the code you receive to set a new password.</w:t>
      </w:r>
    </w:p>
    <w:p>
      <w:pPr>
        <w:jc w:val="center"/>
      </w:pPr>
      <w:r>
        <w:drawing>
          <wp:inline xmlns:a="http://schemas.openxmlformats.org/drawingml/2006/main" xmlns:pic="http://schemas.openxmlformats.org/drawingml/2006/picture">
            <wp:extent cx="5486400" cy="3082359"/>
            <wp:docPr id="23" name="Picture 23"/>
            <wp:cNvGraphicFramePr>
              <a:graphicFrameLocks noChangeAspect="1"/>
            </wp:cNvGraphicFramePr>
            <a:graphic>
              <a:graphicData uri="http://schemas.openxmlformats.org/drawingml/2006/picture">
                <pic:pic>
                  <pic:nvPicPr>
                    <pic:cNvPr id="0" name="04_forgot_password.png"/>
                    <pic:cNvPicPr/>
                  </pic:nvPicPr>
                  <pic:blipFill>
                    <a:blip r:embed="rId30"/>
                    <a:stretch>
                      <a:fillRect/>
                    </a:stretch>
                  </pic:blipFill>
                  <pic:spPr>
                    <a:xfrm>
                      <a:off x="0" y="0"/>
                      <a:ext cx="5486400" cy="3082359"/>
                    </a:xfrm>
                    <a:prstGeom prst="rect"/>
                  </pic:spPr>
                </pic:pic>
              </a:graphicData>
            </a:graphic>
          </wp:inline>
        </w:drawing>
      </w:r>
    </w:p>
    <w:p>
      <w:pPr>
        <w:pStyle w:val="Heading3"/>
        <w:jc w:val="left"/>
      </w:pPr>
      <w:r>
        <w:rPr>
          <w:rFonts w:ascii="Times New Roman" w:hAnsi="Times New Roman"/>
          <w:b/>
          <w:i w:val="0"/>
          <w:color w:val="000000"/>
          <w:sz w:val="26"/>
        </w:rPr>
        <w:t>8.2 Search Videos by Title or Topic</w:t>
      </w:r>
    </w:p>
    <w:p>
      <w:pPr>
        <w:ind w:left="340"/>
      </w:pPr>
      <w:r>
        <w:rPr>
          <w:rFonts w:ascii="Times New Roman" w:hAnsi="Times New Roman"/>
          <w:sz w:val="24"/>
        </w:rPr>
        <w:t>1. After signing in you land on Search &amp; Summarize. Type a topic or video title, or click one of the Popular Searches. You can optionally restrict results to Creative Commons (CC BY) videos with the license filter.</w:t>
      </w:r>
    </w:p>
    <w:p>
      <w:pPr>
        <w:jc w:val="center"/>
      </w:pPr>
      <w:r>
        <w:drawing>
          <wp:inline xmlns:a="http://schemas.openxmlformats.org/drawingml/2006/main" xmlns:pic="http://schemas.openxmlformats.org/drawingml/2006/picture">
            <wp:extent cx="5486400" cy="3082359"/>
            <wp:docPr id="24" name="Picture 24"/>
            <wp:cNvGraphicFramePr>
              <a:graphicFrameLocks noChangeAspect="1"/>
            </wp:cNvGraphicFramePr>
            <a:graphic>
              <a:graphicData uri="http://schemas.openxmlformats.org/drawingml/2006/picture">
                <pic:pic>
                  <pic:nvPicPr>
                    <pic:cNvPr id="0" name="05_search_page.png"/>
                    <pic:cNvPicPr/>
                  </pic:nvPicPr>
                  <pic:blipFill>
                    <a:blip r:embed="rId31"/>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Click Search. VidFusion shows matching YouTube videos as cards. Each card shows the title, channel, a license badge and three actions: Add to Merge, Watch and YouTube.</w:t>
      </w:r>
    </w:p>
    <w:p>
      <w:pPr>
        <w:jc w:val="center"/>
      </w:pPr>
      <w:r>
        <w:drawing>
          <wp:inline xmlns:a="http://schemas.openxmlformats.org/drawingml/2006/main" xmlns:pic="http://schemas.openxmlformats.org/drawingml/2006/picture">
            <wp:extent cx="5486400" cy="3082359"/>
            <wp:docPr id="25" name="Picture 25"/>
            <wp:cNvGraphicFramePr>
              <a:graphicFrameLocks noChangeAspect="1"/>
            </wp:cNvGraphicFramePr>
            <a:graphic>
              <a:graphicData uri="http://schemas.openxmlformats.org/drawingml/2006/picture">
                <pic:pic>
                  <pic:nvPicPr>
                    <pic:cNvPr id="0" name="06_search_results.png"/>
                    <pic:cNvPicPr/>
                  </pic:nvPicPr>
                  <pic:blipFill>
                    <a:blip r:embed="rId32"/>
                    <a:stretch>
                      <a:fillRect/>
                    </a:stretch>
                  </pic:blipFill>
                  <pic:spPr>
                    <a:xfrm>
                      <a:off x="0" y="0"/>
                      <a:ext cx="5486400" cy="3082359"/>
                    </a:xfrm>
                    <a:prstGeom prst="rect"/>
                  </pic:spPr>
                </pic:pic>
              </a:graphicData>
            </a:graphic>
          </wp:inline>
        </w:drawing>
      </w:r>
    </w:p>
    <w:p>
      <w:pPr>
        <w:pStyle w:val="Heading3"/>
        <w:jc w:val="left"/>
      </w:pPr>
      <w:r>
        <w:rPr>
          <w:rFonts w:ascii="Times New Roman" w:hAnsi="Times New Roman"/>
          <w:b/>
          <w:i w:val="0"/>
          <w:color w:val="000000"/>
          <w:sz w:val="26"/>
        </w:rPr>
        <w:t>8.3 Search Inside Transcripts (Deep Search)</w:t>
      </w:r>
    </w:p>
    <w:p>
      <w:pPr>
        <w:ind w:left="340"/>
      </w:pPr>
      <w:r>
        <w:rPr>
          <w:rFonts w:ascii="Times New Roman" w:hAnsi="Times New Roman"/>
          <w:sz w:val="24"/>
        </w:rPr>
        <w:t>1. Click Search inside transcripts (or open it from the navigation). The page explains when to use a keyword search instead of a title search and offers example terms. Enter a technical term such as "gradient descent" and press Enter.</w:t>
      </w:r>
    </w:p>
    <w:p>
      <w:pPr>
        <w:jc w:val="center"/>
      </w:pPr>
      <w:r>
        <w:drawing>
          <wp:inline xmlns:a="http://schemas.openxmlformats.org/drawingml/2006/main" xmlns:pic="http://schemas.openxmlformats.org/drawingml/2006/picture">
            <wp:extent cx="5486400" cy="3082359"/>
            <wp:docPr id="26" name="Picture 26"/>
            <wp:cNvGraphicFramePr>
              <a:graphicFrameLocks noChangeAspect="1"/>
            </wp:cNvGraphicFramePr>
            <a:graphic>
              <a:graphicData uri="http://schemas.openxmlformats.org/drawingml/2006/picture">
                <pic:pic>
                  <pic:nvPicPr>
                    <pic:cNvPr id="0" name="07_transcript_search_page.png"/>
                    <pic:cNvPicPr/>
                  </pic:nvPicPr>
                  <pic:blipFill>
                    <a:blip r:embed="rId33"/>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VidFusion searches YouTube for the topic and then scans the transcripts of the top results. Each result card shows the video, its channel, how many times the term is spoken (for example, "31 matches"), and the exact timestamps with the surrounding sentence.</w:t>
      </w:r>
    </w:p>
    <w:p>
      <w:pPr>
        <w:jc w:val="center"/>
      </w:pPr>
      <w:r>
        <w:drawing>
          <wp:inline xmlns:a="http://schemas.openxmlformats.org/drawingml/2006/main" xmlns:pic="http://schemas.openxmlformats.org/drawingml/2006/picture">
            <wp:extent cx="5486400" cy="3082359"/>
            <wp:docPr id="27" name="Picture 27"/>
            <wp:cNvGraphicFramePr>
              <a:graphicFrameLocks noChangeAspect="1"/>
            </wp:cNvGraphicFramePr>
            <a:graphic>
              <a:graphicData uri="http://schemas.openxmlformats.org/drawingml/2006/picture">
                <pic:pic>
                  <pic:nvPicPr>
                    <pic:cNvPr id="0" name="08_transcript_search_results_a.png"/>
                    <pic:cNvPicPr/>
                  </pic:nvPicPr>
                  <pic:blipFill>
                    <a:blip r:embed="rId34"/>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3. Scroll down for more matching videos. Each card can be added to a fusion with Add to Merge, played with Watch, or opened on YouTube.</w:t>
      </w:r>
    </w:p>
    <w:p>
      <w:pPr>
        <w:jc w:val="center"/>
      </w:pPr>
      <w:r>
        <w:drawing>
          <wp:inline xmlns:a="http://schemas.openxmlformats.org/drawingml/2006/main" xmlns:pic="http://schemas.openxmlformats.org/drawingml/2006/picture">
            <wp:extent cx="5486400" cy="3082359"/>
            <wp:docPr id="28" name="Picture 28"/>
            <wp:cNvGraphicFramePr>
              <a:graphicFrameLocks noChangeAspect="1"/>
            </wp:cNvGraphicFramePr>
            <a:graphic>
              <a:graphicData uri="http://schemas.openxmlformats.org/drawingml/2006/picture">
                <pic:pic>
                  <pic:nvPicPr>
                    <pic:cNvPr id="0" name="08_transcript_search_results_b.png"/>
                    <pic:cNvPicPr/>
                  </pic:nvPicPr>
                  <pic:blipFill>
                    <a:blip r:embed="rId35"/>
                    <a:stretch>
                      <a:fillRect/>
                    </a:stretch>
                  </pic:blipFill>
                  <pic:spPr>
                    <a:xfrm>
                      <a:off x="0" y="0"/>
                      <a:ext cx="5486400" cy="3082359"/>
                    </a:xfrm>
                    <a:prstGeom prst="rect"/>
                  </pic:spPr>
                </pic:pic>
              </a:graphicData>
            </a:graphic>
          </wp:inline>
        </w:drawing>
      </w:r>
    </w:p>
    <w:p>
      <w:pPr>
        <w:pStyle w:val="Heading3"/>
        <w:jc w:val="left"/>
      </w:pPr>
      <w:r>
        <w:rPr>
          <w:rFonts w:ascii="Times New Roman" w:hAnsi="Times New Roman"/>
          <w:b/>
          <w:i w:val="0"/>
          <w:color w:val="000000"/>
          <w:sz w:val="26"/>
        </w:rPr>
        <w:t>8.4 Discover Videos by Category</w:t>
      </w:r>
    </w:p>
    <w:p>
      <w:pPr>
        <w:ind w:left="340"/>
      </w:pPr>
      <w:r>
        <w:rPr>
          <w:rFonts w:ascii="Times New Roman" w:hAnsi="Times New Roman"/>
          <w:sz w:val="24"/>
        </w:rPr>
        <w:t>1. Open Discover. Pick a category (Technology, Health, Business, Education, Science and so on) or type a custom topic.</w:t>
      </w:r>
    </w:p>
    <w:p>
      <w:pPr>
        <w:jc w:val="center"/>
      </w:pPr>
      <w:r>
        <w:drawing>
          <wp:inline xmlns:a="http://schemas.openxmlformats.org/drawingml/2006/main" xmlns:pic="http://schemas.openxmlformats.org/drawingml/2006/picture">
            <wp:extent cx="5486400" cy="3082359"/>
            <wp:docPr id="29" name="Picture 29"/>
            <wp:cNvGraphicFramePr>
              <a:graphicFrameLocks noChangeAspect="1"/>
            </wp:cNvGraphicFramePr>
            <a:graphic>
              <a:graphicData uri="http://schemas.openxmlformats.org/drawingml/2006/picture">
                <pic:pic>
                  <pic:nvPicPr>
                    <pic:cNvPr id="0" name="09_discover_page.png"/>
                    <pic:cNvPicPr/>
                  </pic:nvPicPr>
                  <pic:blipFill>
                    <a:blip r:embed="rId36"/>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VidFusion fetches relevant videos for that category. Select the ones you want, and they can be summarized in the same way as search results.</w:t>
      </w:r>
    </w:p>
    <w:p>
      <w:pPr>
        <w:jc w:val="center"/>
      </w:pPr>
      <w:r>
        <w:drawing>
          <wp:inline xmlns:a="http://schemas.openxmlformats.org/drawingml/2006/main" xmlns:pic="http://schemas.openxmlformats.org/drawingml/2006/picture">
            <wp:extent cx="5486400" cy="3082359"/>
            <wp:docPr id="30" name="Picture 30"/>
            <wp:cNvGraphicFramePr>
              <a:graphicFrameLocks noChangeAspect="1"/>
            </wp:cNvGraphicFramePr>
            <a:graphic>
              <a:graphicData uri="http://schemas.openxmlformats.org/drawingml/2006/picture">
                <pic:pic>
                  <pic:nvPicPr>
                    <pic:cNvPr id="0" name="10_discover_topic_results_a.png"/>
                    <pic:cNvPicPr/>
                  </pic:nvPicPr>
                  <pic:blipFill>
                    <a:blip r:embed="rId37"/>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31" name="Picture 31"/>
            <wp:cNvGraphicFramePr>
              <a:graphicFrameLocks noChangeAspect="1"/>
            </wp:cNvGraphicFramePr>
            <a:graphic>
              <a:graphicData uri="http://schemas.openxmlformats.org/drawingml/2006/picture">
                <pic:pic>
                  <pic:nvPicPr>
                    <pic:cNvPr id="0" name="10_discover_topic_results_b.png"/>
                    <pic:cNvPicPr/>
                  </pic:nvPicPr>
                  <pic:blipFill>
                    <a:blip r:embed="rId38"/>
                    <a:stretch>
                      <a:fillRect/>
                    </a:stretch>
                  </pic:blipFill>
                  <pic:spPr>
                    <a:xfrm>
                      <a:off x="0" y="0"/>
                      <a:ext cx="5486400" cy="3082359"/>
                    </a:xfrm>
                    <a:prstGeom prst="rect"/>
                  </pic:spPr>
                </pic:pic>
              </a:graphicData>
            </a:graphic>
          </wp:inline>
        </w:drawing>
      </w:r>
    </w:p>
    <w:p>
      <w:pPr>
        <w:pStyle w:val="Heading3"/>
        <w:jc w:val="left"/>
      </w:pPr>
      <w:r>
        <w:rPr>
          <w:rFonts w:ascii="Times New Roman" w:hAnsi="Times New Roman"/>
          <w:b/>
          <w:i w:val="0"/>
          <w:color w:val="000000"/>
          <w:sz w:val="26"/>
        </w:rPr>
        <w:t>8.5 Watch a Video and View its Transcript</w:t>
      </w:r>
    </w:p>
    <w:p>
      <w:pPr>
        <w:ind w:left="340"/>
      </w:pPr>
      <w:r>
        <w:rPr>
          <w:rFonts w:ascii="Times New Roman" w:hAnsi="Times New Roman"/>
          <w:sz w:val="24"/>
        </w:rPr>
        <w:t>1. Click Watch on any card to play the video inside VidFusion. Related videos appear under More on this Topic.</w:t>
      </w:r>
    </w:p>
    <w:p>
      <w:pPr>
        <w:jc w:val="center"/>
      </w:pPr>
      <w:r>
        <w:drawing>
          <wp:inline xmlns:a="http://schemas.openxmlformats.org/drawingml/2006/main" xmlns:pic="http://schemas.openxmlformats.org/drawingml/2006/picture">
            <wp:extent cx="5486400" cy="3082359"/>
            <wp:docPr id="32" name="Picture 32"/>
            <wp:cNvGraphicFramePr>
              <a:graphicFrameLocks noChangeAspect="1"/>
            </wp:cNvGraphicFramePr>
            <a:graphic>
              <a:graphicData uri="http://schemas.openxmlformats.org/drawingml/2006/picture">
                <pic:pic>
                  <pic:nvPicPr>
                    <pic:cNvPr id="0" name="11_video_player_a.png"/>
                    <pic:cNvPicPr/>
                  </pic:nvPicPr>
                  <pic:blipFill>
                    <a:blip r:embed="rId39"/>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33" name="Picture 33"/>
            <wp:cNvGraphicFramePr>
              <a:graphicFrameLocks noChangeAspect="1"/>
            </wp:cNvGraphicFramePr>
            <a:graphic>
              <a:graphicData uri="http://schemas.openxmlformats.org/drawingml/2006/picture">
                <pic:pic>
                  <pic:nvPicPr>
                    <pic:cNvPr id="0" name="11_video_player_b.png"/>
                    <pic:cNvPicPr/>
                  </pic:nvPicPr>
                  <pic:blipFill>
                    <a:blip r:embed="rId40"/>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Open Transcripts, paste a YouTube video ID or URL, and click Fetch Transcript. The timestamped transcript is shown, and you can Copy it or Download it with or without timestamps.</w:t>
      </w:r>
    </w:p>
    <w:p>
      <w:pPr>
        <w:jc w:val="center"/>
      </w:pPr>
      <w:r>
        <w:drawing>
          <wp:inline xmlns:a="http://schemas.openxmlformats.org/drawingml/2006/main" xmlns:pic="http://schemas.openxmlformats.org/drawingml/2006/picture">
            <wp:extent cx="5486400" cy="3082359"/>
            <wp:docPr id="34" name="Picture 34"/>
            <wp:cNvGraphicFramePr>
              <a:graphicFrameLocks noChangeAspect="1"/>
            </wp:cNvGraphicFramePr>
            <a:graphic>
              <a:graphicData uri="http://schemas.openxmlformats.org/drawingml/2006/picture">
                <pic:pic>
                  <pic:nvPicPr>
                    <pic:cNvPr id="0" name="12_transcript_viewer.png"/>
                    <pic:cNvPicPr/>
                  </pic:nvPicPr>
                  <pic:blipFill>
                    <a:blip r:embed="rId41"/>
                    <a:stretch>
                      <a:fillRect/>
                    </a:stretch>
                  </pic:blipFill>
                  <pic:spPr>
                    <a:xfrm>
                      <a:off x="0" y="0"/>
                      <a:ext cx="5486400" cy="3082359"/>
                    </a:xfrm>
                    <a:prstGeom prst="rect"/>
                  </pic:spPr>
                </pic:pic>
              </a:graphicData>
            </a:graphic>
          </wp:inline>
        </w:drawing>
      </w:r>
    </w:p>
    <w:p>
      <w:pPr>
        <w:pStyle w:val="Heading3"/>
        <w:jc w:val="left"/>
      </w:pPr>
      <w:r>
        <w:rPr>
          <w:rFonts w:ascii="Times New Roman" w:hAnsi="Times New Roman"/>
          <w:b/>
          <w:i w:val="0"/>
          <w:color w:val="000000"/>
          <w:sz w:val="26"/>
        </w:rPr>
        <w:t>8.6 Create a Video Fusion (Select Videos and Duration)</w:t>
      </w:r>
    </w:p>
    <w:p>
      <w:pPr>
        <w:ind w:left="340"/>
      </w:pPr>
      <w:r>
        <w:rPr>
          <w:rFonts w:ascii="Times New Roman" w:hAnsi="Times New Roman"/>
          <w:sz w:val="24"/>
        </w:rPr>
        <w:t>1. Click Add to Merge on one or more videos (up to five). A selection tray appears at the bottom of the screen showing the number of selected videos, their combined source length and thumbnails.</w:t>
      </w:r>
    </w:p>
    <w:p>
      <w:pPr>
        <w:jc w:val="center"/>
      </w:pPr>
      <w:r>
        <w:drawing>
          <wp:inline xmlns:a="http://schemas.openxmlformats.org/drawingml/2006/main" xmlns:pic="http://schemas.openxmlformats.org/drawingml/2006/picture">
            <wp:extent cx="5486400" cy="3082359"/>
            <wp:docPr id="35" name="Picture 35"/>
            <wp:cNvGraphicFramePr>
              <a:graphicFrameLocks noChangeAspect="1"/>
            </wp:cNvGraphicFramePr>
            <a:graphic>
              <a:graphicData uri="http://schemas.openxmlformats.org/drawingml/2006/picture">
                <pic:pic>
                  <pic:nvPicPr>
                    <pic:cNvPr id="0" name="13_videos_selected_for_fusion.png"/>
                    <pic:cNvPicPr/>
                  </pic:nvPicPr>
                  <pic:blipFill>
                    <a:blip r:embed="rId42"/>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Open the duration menu in the tray and choose an output length: 5 min Quick Highlights, 10 min Key Concepts, 15 min Balanced Summary, 20 min Detailed Summary, or 30 min Comprehensive Summary. Durations longer than the source are disabled, since a summary must be shorter than the source. The estimated output word count is shown below.</w:t>
      </w:r>
    </w:p>
    <w:p>
      <w:pPr>
        <w:jc w:val="center"/>
      </w:pPr>
      <w:r>
        <w:drawing>
          <wp:inline xmlns:a="http://schemas.openxmlformats.org/drawingml/2006/main" xmlns:pic="http://schemas.openxmlformats.org/drawingml/2006/picture">
            <wp:extent cx="5486400" cy="3082359"/>
            <wp:docPr id="36" name="Picture 36"/>
            <wp:cNvGraphicFramePr>
              <a:graphicFrameLocks noChangeAspect="1"/>
            </wp:cNvGraphicFramePr>
            <a:graphic>
              <a:graphicData uri="http://schemas.openxmlformats.org/drawingml/2006/picture">
                <pic:pic>
                  <pic:nvPicPr>
                    <pic:cNvPr id="0" name="14_output_duration_options.png"/>
                    <pic:cNvPicPr/>
                  </pic:nvPicPr>
                  <pic:blipFill>
                    <a:blip r:embed="rId43"/>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3. Click Merge N Videos. The job is created and you are taken to the processing page.</w:t>
      </w:r>
    </w:p>
    <w:p>
      <w:pPr>
        <w:pStyle w:val="Heading3"/>
        <w:jc w:val="left"/>
      </w:pPr>
      <w:r>
        <w:rPr>
          <w:rFonts w:ascii="Times New Roman" w:hAnsi="Times New Roman"/>
          <w:b/>
          <w:i w:val="0"/>
          <w:color w:val="000000"/>
          <w:sz w:val="26"/>
        </w:rPr>
        <w:t>8.7 Monitor Processing Progress</w:t>
      </w:r>
    </w:p>
    <w:p>
      <w:pPr>
        <w:ind w:firstLine="0"/>
      </w:pPr>
      <w:r>
        <w:rPr>
          <w:rFonts w:ascii="Times New Roman" w:hAnsi="Times New Roman"/>
          <w:sz w:val="24"/>
        </w:rPr>
        <w:t>The processing page updates automatically. A progress ring shows the percentage and the current stage message. The pipeline steps are Transcribing, Analyzing, Selecting, Video Gen and Video Ready, followed by Summarizing, AI Enriching and Voice Gen for the text summary.</w:t>
      </w:r>
    </w:p>
    <w:p>
      <w:pPr>
        <w:ind w:left="340"/>
      </w:pPr>
      <w:r>
        <w:rPr>
          <w:rFonts w:ascii="Times New Roman" w:hAnsi="Times New Roman"/>
          <w:sz w:val="24"/>
        </w:rPr>
        <w:t>1. Transcribing: VidFusion checks YouTube captions for each source and falls back to Whisper transcription if none are available.</w:t>
      </w:r>
    </w:p>
    <w:p>
      <w:pPr>
        <w:jc w:val="center"/>
      </w:pPr>
      <w:r>
        <w:drawing>
          <wp:inline xmlns:a="http://schemas.openxmlformats.org/drawingml/2006/main" xmlns:pic="http://schemas.openxmlformats.org/drawingml/2006/picture">
            <wp:extent cx="5486400" cy="3082359"/>
            <wp:docPr id="37" name="Picture 37"/>
            <wp:cNvGraphicFramePr>
              <a:graphicFrameLocks noChangeAspect="1"/>
            </wp:cNvGraphicFramePr>
            <a:graphic>
              <a:graphicData uri="http://schemas.openxmlformats.org/drawingml/2006/picture">
                <pic:pic>
                  <pic:nvPicPr>
                    <pic:cNvPr id="0" name="15_processing_transcribing.png"/>
                    <pic:cNvPicPr/>
                  </pic:nvPicPr>
                  <pic:blipFill>
                    <a:blip r:embed="rId44"/>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Analyzing: transcripts are split into semantic segments (complete thoughts) using sentence-embedding similarity.</w:t>
      </w:r>
    </w:p>
    <w:p>
      <w:pPr>
        <w:jc w:val="center"/>
      </w:pPr>
      <w:r>
        <w:drawing>
          <wp:inline xmlns:a="http://schemas.openxmlformats.org/drawingml/2006/main" xmlns:pic="http://schemas.openxmlformats.org/drawingml/2006/picture">
            <wp:extent cx="5486400" cy="3082359"/>
            <wp:docPr id="38" name="Picture 38"/>
            <wp:cNvGraphicFramePr>
              <a:graphicFrameLocks noChangeAspect="1"/>
            </wp:cNvGraphicFramePr>
            <a:graphic>
              <a:graphicData uri="http://schemas.openxmlformats.org/drawingml/2006/picture">
                <pic:pic>
                  <pic:nvPicPr>
                    <pic:cNvPr id="0" name="16_processing_semantic_segments.png"/>
                    <pic:cNvPicPr/>
                  </pic:nvPicPr>
                  <pic:blipFill>
                    <a:blip r:embed="rId45"/>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3. Video Gen: the source videos are downloaded so the selected clips can be cut.</w:t>
      </w:r>
    </w:p>
    <w:p>
      <w:pPr>
        <w:jc w:val="center"/>
      </w:pPr>
      <w:r>
        <w:drawing>
          <wp:inline xmlns:a="http://schemas.openxmlformats.org/drawingml/2006/main" xmlns:pic="http://schemas.openxmlformats.org/drawingml/2006/picture">
            <wp:extent cx="5486400" cy="3082359"/>
            <wp:docPr id="39" name="Picture 39"/>
            <wp:cNvGraphicFramePr>
              <a:graphicFrameLocks noChangeAspect="1"/>
            </wp:cNvGraphicFramePr>
            <a:graphic>
              <a:graphicData uri="http://schemas.openxmlformats.org/drawingml/2006/picture">
                <pic:pic>
                  <pic:nvPicPr>
                    <pic:cNvPr id="0" name="17_processing_downloading_sources.png"/>
                    <pic:cNvPicPr/>
                  </pic:nvPicPr>
                  <pic:blipFill>
                    <a:blip r:embed="rId46"/>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4. Selecting: the transcript of the selected segments is reconstructed for summarization.</w:t>
      </w:r>
    </w:p>
    <w:p>
      <w:pPr>
        <w:jc w:val="center"/>
      </w:pPr>
      <w:r>
        <w:drawing>
          <wp:inline xmlns:a="http://schemas.openxmlformats.org/drawingml/2006/main" xmlns:pic="http://schemas.openxmlformats.org/drawingml/2006/picture">
            <wp:extent cx="5486400" cy="3082359"/>
            <wp:docPr id="40" name="Picture 40"/>
            <wp:cNvGraphicFramePr>
              <a:graphicFrameLocks noChangeAspect="1"/>
            </wp:cNvGraphicFramePr>
            <a:graphic>
              <a:graphicData uri="http://schemas.openxmlformats.org/drawingml/2006/picture">
                <pic:pic>
                  <pic:nvPicPr>
                    <pic:cNvPr id="0" name="18_processing_selecting_segments.png"/>
                    <pic:cNvPicPr/>
                  </pic:nvPicPr>
                  <pic:blipFill>
                    <a:blip r:embed="rId47"/>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5. Summarizing: BART-large-CNN runs hierarchical summarization on the selected content.</w:t>
      </w:r>
    </w:p>
    <w:p>
      <w:pPr>
        <w:jc w:val="center"/>
      </w:pPr>
      <w:r>
        <w:drawing>
          <wp:inline xmlns:a="http://schemas.openxmlformats.org/drawingml/2006/main" xmlns:pic="http://schemas.openxmlformats.org/drawingml/2006/picture">
            <wp:extent cx="5486400" cy="3082359"/>
            <wp:docPr id="41" name="Picture 41"/>
            <wp:cNvGraphicFramePr>
              <a:graphicFrameLocks noChangeAspect="1"/>
            </wp:cNvGraphicFramePr>
            <a:graphic>
              <a:graphicData uri="http://schemas.openxmlformats.org/drawingml/2006/picture">
                <pic:pic>
                  <pic:nvPicPr>
                    <pic:cNvPr id="0" name="19_processing_bart_summarization.png"/>
                    <pic:cNvPicPr/>
                  </pic:nvPicPr>
                  <pic:blipFill>
                    <a:blip r:embed="rId48"/>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6. When the highlight video is assembled it becomes playable immediately, while the AI summary is still being generated.</w:t>
      </w:r>
    </w:p>
    <w:p>
      <w:pPr>
        <w:jc w:val="center"/>
      </w:pPr>
      <w:r>
        <w:drawing>
          <wp:inline xmlns:a="http://schemas.openxmlformats.org/drawingml/2006/main" xmlns:pic="http://schemas.openxmlformats.org/drawingml/2006/picture">
            <wp:extent cx="5486400" cy="3082359"/>
            <wp:docPr id="42" name="Picture 42"/>
            <wp:cNvGraphicFramePr>
              <a:graphicFrameLocks noChangeAspect="1"/>
            </wp:cNvGraphicFramePr>
            <a:graphic>
              <a:graphicData uri="http://schemas.openxmlformats.org/drawingml/2006/picture">
                <pic:pic>
                  <pic:nvPicPr>
                    <pic:cNvPr id="0" name="20_highlight_video_ready.png"/>
                    <pic:cNvPicPr/>
                  </pic:nvPicPr>
                  <pic:blipFill>
                    <a:blip r:embed="rId49"/>
                    <a:stretch>
                      <a:fillRect/>
                    </a:stretch>
                  </pic:blipFill>
                  <pic:spPr>
                    <a:xfrm>
                      <a:off x="0" y="0"/>
                      <a:ext cx="5486400" cy="3082359"/>
                    </a:xfrm>
                    <a:prstGeom prst="rect"/>
                  </pic:spPr>
                </pic:pic>
              </a:graphicData>
            </a:graphic>
          </wp:inline>
        </w:drawing>
      </w:r>
    </w:p>
    <w:p>
      <w:pPr>
        <w:pStyle w:val="Heading3"/>
        <w:jc w:val="left"/>
      </w:pPr>
      <w:r>
        <w:rPr>
          <w:rFonts w:ascii="Times New Roman" w:hAnsi="Times New Roman"/>
          <w:b/>
          <w:i w:val="0"/>
          <w:color w:val="000000"/>
          <w:sz w:val="26"/>
        </w:rPr>
        <w:t>8.8 View the Fusion Result</w:t>
      </w:r>
    </w:p>
    <w:p>
      <w:pPr>
        <w:ind w:left="340"/>
      </w:pPr>
      <w:r>
        <w:rPr>
          <w:rFonts w:ascii="Times New Roman" w:hAnsi="Times New Roman"/>
          <w:sz w:val="24"/>
        </w:rPr>
        <w:t>1. When processing finishes, the page reads "Your summary is ready". Summary cards show the number of topics found, the percentage of source text retained, the output word count and the number of videos merged. In this run the optional quality check timed out at its 90-second limit and is reported as unavailable rather than hidden.</w:t>
      </w:r>
    </w:p>
    <w:p>
      <w:pPr>
        <w:jc w:val="center"/>
      </w:pPr>
      <w:r>
        <w:drawing>
          <wp:inline xmlns:a="http://schemas.openxmlformats.org/drawingml/2006/main" xmlns:pic="http://schemas.openxmlformats.org/drawingml/2006/picture">
            <wp:extent cx="5486400" cy="3082359"/>
            <wp:docPr id="43" name="Picture 43"/>
            <wp:cNvGraphicFramePr>
              <a:graphicFrameLocks noChangeAspect="1"/>
            </wp:cNvGraphicFramePr>
            <a:graphic>
              <a:graphicData uri="http://schemas.openxmlformats.org/drawingml/2006/picture">
                <pic:pic>
                  <pic:nvPicPr>
                    <pic:cNvPr id="0" name="21_result_summary_ready.png"/>
                    <pic:cNvPicPr/>
                  </pic:nvPicPr>
                  <pic:blipFill>
                    <a:blip r:embed="rId50"/>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Video Highlights plays the fused highlight video, built from clips of both source videos in the original speakers' voices. It is marked "Private Preview Only" because reuse rights for the sources are not verified.</w:t>
      </w:r>
    </w:p>
    <w:p>
      <w:pPr>
        <w:jc w:val="center"/>
      </w:pPr>
      <w:r>
        <w:drawing>
          <wp:inline xmlns:a="http://schemas.openxmlformats.org/drawingml/2006/main" xmlns:pic="http://schemas.openxmlformats.org/drawingml/2006/picture">
            <wp:extent cx="5486400" cy="3082359"/>
            <wp:docPr id="44" name="Picture 44"/>
            <wp:cNvGraphicFramePr>
              <a:graphicFrameLocks noChangeAspect="1"/>
            </wp:cNvGraphicFramePr>
            <a:graphic>
              <a:graphicData uri="http://schemas.openxmlformats.org/drawingml/2006/picture">
                <pic:pic>
                  <pic:nvPicPr>
                    <pic:cNvPr id="0" name="22_fused_highlight_video.png"/>
                    <pic:cNvPicPr/>
                  </pic:nvPicPr>
                  <pic:blipFill>
                    <a:blip r:embed="rId51"/>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3. Scroll down to read the TL;DR and the full AI Summary.</w:t>
      </w:r>
    </w:p>
    <w:p>
      <w:pPr>
        <w:jc w:val="center"/>
      </w:pPr>
      <w:r>
        <w:drawing>
          <wp:inline xmlns:a="http://schemas.openxmlformats.org/drawingml/2006/main" xmlns:pic="http://schemas.openxmlformats.org/drawingml/2006/picture">
            <wp:extent cx="5486400" cy="3082359"/>
            <wp:docPr id="45" name="Picture 45"/>
            <wp:cNvGraphicFramePr>
              <a:graphicFrameLocks noChangeAspect="1"/>
            </wp:cNvGraphicFramePr>
            <a:graphic>
              <a:graphicData uri="http://schemas.openxmlformats.org/drawingml/2006/picture">
                <pic:pic>
                  <pic:nvPicPr>
                    <pic:cNvPr id="0" name="23_tldr_and_ai_summary.png"/>
                    <pic:cNvPicPr/>
                  </pic:nvPicPr>
                  <pic:blipFill>
                    <a:blip r:embed="rId52"/>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4. Key Events lists the most important points, and Chapters groups the summary into titled sections.</w:t>
      </w:r>
    </w:p>
    <w:p>
      <w:pPr>
        <w:jc w:val="center"/>
      </w:pPr>
      <w:r>
        <w:drawing>
          <wp:inline xmlns:a="http://schemas.openxmlformats.org/drawingml/2006/main" xmlns:pic="http://schemas.openxmlformats.org/drawingml/2006/picture">
            <wp:extent cx="5486400" cy="3082359"/>
            <wp:docPr id="46" name="Picture 46"/>
            <wp:cNvGraphicFramePr>
              <a:graphicFrameLocks noChangeAspect="1"/>
            </wp:cNvGraphicFramePr>
            <a:graphic>
              <a:graphicData uri="http://schemas.openxmlformats.org/drawingml/2006/picture">
                <pic:pic>
                  <pic:nvPicPr>
                    <pic:cNvPr id="0" name="24_key_events_and_chapters.png"/>
                    <pic:cNvPicPr/>
                  </pic:nvPicPr>
                  <pic:blipFill>
                    <a:blip r:embed="rId53"/>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5. Key Topics shows the extracted concepts. Use Copy Text, Download TXT or Download PDF to export the summary, or Create Another Summary to start again.</w:t>
      </w:r>
    </w:p>
    <w:p>
      <w:pPr>
        <w:jc w:val="center"/>
      </w:pPr>
      <w:r>
        <w:drawing>
          <wp:inline xmlns:a="http://schemas.openxmlformats.org/drawingml/2006/main" xmlns:pic="http://schemas.openxmlformats.org/drawingml/2006/picture">
            <wp:extent cx="5486400" cy="3082359"/>
            <wp:docPr id="47" name="Picture 47"/>
            <wp:cNvGraphicFramePr>
              <a:graphicFrameLocks noChangeAspect="1"/>
            </wp:cNvGraphicFramePr>
            <a:graphic>
              <a:graphicData uri="http://schemas.openxmlformats.org/drawingml/2006/picture">
                <pic:pic>
                  <pic:nvPicPr>
                    <pic:cNvPr id="0" name="25_key_topics_and_export.png"/>
                    <pic:cNvPicPr/>
                  </pic:nvPicPr>
                  <pic:blipFill>
                    <a:blip r:embed="rId54"/>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6. Rights &amp; Publication Guidance explains each source's license status and why public publication is restricted. Click Details to see the per-source policy notes.</w:t>
      </w:r>
    </w:p>
    <w:p>
      <w:pPr>
        <w:jc w:val="center"/>
      </w:pPr>
      <w:r>
        <w:drawing>
          <wp:inline xmlns:a="http://schemas.openxmlformats.org/drawingml/2006/main" xmlns:pic="http://schemas.openxmlformats.org/drawingml/2006/picture">
            <wp:extent cx="5486400" cy="3082359"/>
            <wp:docPr id="48" name="Picture 48"/>
            <wp:cNvGraphicFramePr>
              <a:graphicFrameLocks noChangeAspect="1"/>
            </wp:cNvGraphicFramePr>
            <a:graphic>
              <a:graphicData uri="http://schemas.openxmlformats.org/drawingml/2006/picture">
                <pic:pic>
                  <pic:nvPicPr>
                    <pic:cNvPr id="0" name="26_rights_publication_details.png"/>
                    <pic:cNvPicPr/>
                  </pic:nvPicPr>
                  <pic:blipFill>
                    <a:blip r:embed="rId55"/>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7. The downloaded PDF contains the TL;DR, summary, key events and chapters.</w:t>
      </w:r>
    </w:p>
    <w:p>
      <w:pPr>
        <w:jc w:val="center"/>
      </w:pPr>
      <w:r>
        <w:drawing>
          <wp:inline xmlns:a="http://schemas.openxmlformats.org/drawingml/2006/main" xmlns:pic="http://schemas.openxmlformats.org/drawingml/2006/picture">
            <wp:extent cx="5486400" cy="7755775"/>
            <wp:docPr id="49" name="Picture 49"/>
            <wp:cNvGraphicFramePr>
              <a:graphicFrameLocks noChangeAspect="1"/>
            </wp:cNvGraphicFramePr>
            <a:graphic>
              <a:graphicData uri="http://schemas.openxmlformats.org/drawingml/2006/picture">
                <pic:pic>
                  <pic:nvPicPr>
                    <pic:cNvPr id="0" name="27_exported_pdf_report.png"/>
                    <pic:cNvPicPr/>
                  </pic:nvPicPr>
                  <pic:blipFill>
                    <a:blip r:embed="rId56"/>
                    <a:stretch>
                      <a:fillRect/>
                    </a:stretch>
                  </pic:blipFill>
                  <pic:spPr>
                    <a:xfrm>
                      <a:off x="0" y="0"/>
                      <a:ext cx="5486400" cy="7755775"/>
                    </a:xfrm>
                    <a:prstGeom prst="rect"/>
                  </pic:spPr>
                </pic:pic>
              </a:graphicData>
            </a:graphic>
          </wp:inline>
        </w:drawing>
      </w:r>
    </w:p>
    <w:p>
      <w:pPr>
        <w:pStyle w:val="Heading3"/>
        <w:jc w:val="left"/>
      </w:pPr>
      <w:r>
        <w:rPr>
          <w:rFonts w:ascii="Times New Roman" w:hAnsi="Times New Roman"/>
          <w:b/>
          <w:i w:val="0"/>
          <w:color w:val="000000"/>
          <w:sz w:val="26"/>
        </w:rPr>
        <w:t>8.9 Manage Your Account</w:t>
      </w:r>
    </w:p>
    <w:p>
      <w:pPr>
        <w:ind w:left="340"/>
      </w:pPr>
      <w:r>
        <w:rPr>
          <w:rFonts w:ascii="Times New Roman" w:hAnsi="Times New Roman"/>
          <w:sz w:val="24"/>
        </w:rPr>
        <w:t>1. Open the profile menu and choose Account Info to edit your first name, last name, username and email. The Danger Zone lets you permanently delete your account.</w:t>
      </w:r>
    </w:p>
    <w:p>
      <w:pPr>
        <w:jc w:val="center"/>
      </w:pPr>
      <w:r>
        <w:drawing>
          <wp:inline xmlns:a="http://schemas.openxmlformats.org/drawingml/2006/main" xmlns:pic="http://schemas.openxmlformats.org/drawingml/2006/picture">
            <wp:extent cx="5486400" cy="3082359"/>
            <wp:docPr id="50" name="Picture 50"/>
            <wp:cNvGraphicFramePr>
              <a:graphicFrameLocks noChangeAspect="1"/>
            </wp:cNvGraphicFramePr>
            <a:graphic>
              <a:graphicData uri="http://schemas.openxmlformats.org/drawingml/2006/picture">
                <pic:pic>
                  <pic:nvPicPr>
                    <pic:cNvPr id="0" name="28_account_info_a.png"/>
                    <pic:cNvPicPr/>
                  </pic:nvPicPr>
                  <pic:blipFill>
                    <a:blip r:embed="rId57"/>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51" name="Picture 51"/>
            <wp:cNvGraphicFramePr>
              <a:graphicFrameLocks noChangeAspect="1"/>
            </wp:cNvGraphicFramePr>
            <a:graphic>
              <a:graphicData uri="http://schemas.openxmlformats.org/drawingml/2006/picture">
                <pic:pic>
                  <pic:nvPicPr>
                    <pic:cNvPr id="0" name="28_account_info_b.png"/>
                    <pic:cNvPicPr/>
                  </pic:nvPicPr>
                  <pic:blipFill>
                    <a:blip r:embed="rId58"/>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Security lets you change your password, or reset it by email if you have forgotten it.</w:t>
      </w:r>
    </w:p>
    <w:p>
      <w:pPr>
        <w:jc w:val="center"/>
      </w:pPr>
      <w:r>
        <w:drawing>
          <wp:inline xmlns:a="http://schemas.openxmlformats.org/drawingml/2006/main" xmlns:pic="http://schemas.openxmlformats.org/drawingml/2006/picture">
            <wp:extent cx="5486400" cy="3082359"/>
            <wp:docPr id="52" name="Picture 52"/>
            <wp:cNvGraphicFramePr>
              <a:graphicFrameLocks noChangeAspect="1"/>
            </wp:cNvGraphicFramePr>
            <a:graphic>
              <a:graphicData uri="http://schemas.openxmlformats.org/drawingml/2006/picture">
                <pic:pic>
                  <pic:nvPicPr>
                    <pic:cNvPr id="0" name="29_security_settings_a.png"/>
                    <pic:cNvPicPr/>
                  </pic:nvPicPr>
                  <pic:blipFill>
                    <a:blip r:embed="rId59"/>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53" name="Picture 53"/>
            <wp:cNvGraphicFramePr>
              <a:graphicFrameLocks noChangeAspect="1"/>
            </wp:cNvGraphicFramePr>
            <a:graphic>
              <a:graphicData uri="http://schemas.openxmlformats.org/drawingml/2006/picture">
                <pic:pic>
                  <pic:nvPicPr>
                    <pic:cNvPr id="0" name="29_security_settings_b.png"/>
                    <pic:cNvPicPr/>
                  </pic:nvPicPr>
                  <pic:blipFill>
                    <a:blip r:embed="rId60"/>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3. History lists your summaries, searches, watched videos and viewed transcripts. Filter by type with the tabs, delete single entries, or use Clear All.</w:t>
      </w:r>
    </w:p>
    <w:p>
      <w:pPr>
        <w:jc w:val="center"/>
      </w:pPr>
      <w:r>
        <w:drawing>
          <wp:inline xmlns:a="http://schemas.openxmlformats.org/drawingml/2006/main" xmlns:pic="http://schemas.openxmlformats.org/drawingml/2006/picture">
            <wp:extent cx="5486400" cy="3082359"/>
            <wp:docPr id="54" name="Picture 54"/>
            <wp:cNvGraphicFramePr>
              <a:graphicFrameLocks noChangeAspect="1"/>
            </wp:cNvGraphicFramePr>
            <a:graphic>
              <a:graphicData uri="http://schemas.openxmlformats.org/drawingml/2006/picture">
                <pic:pic>
                  <pic:nvPicPr>
                    <pic:cNvPr id="0" name="30_activity_history_a.png"/>
                    <pic:cNvPicPr/>
                  </pic:nvPicPr>
                  <pic:blipFill>
                    <a:blip r:embed="rId61"/>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55" name="Picture 55"/>
            <wp:cNvGraphicFramePr>
              <a:graphicFrameLocks noChangeAspect="1"/>
            </wp:cNvGraphicFramePr>
            <a:graphic>
              <a:graphicData uri="http://schemas.openxmlformats.org/drawingml/2006/picture">
                <pic:pic>
                  <pic:nvPicPr>
                    <pic:cNvPr id="0" name="30_activity_history_b.png"/>
                    <pic:cNvPicPr/>
                  </pic:nvPicPr>
                  <pic:blipFill>
                    <a:blip r:embed="rId62"/>
                    <a:stretch>
                      <a:fillRect/>
                    </a:stretch>
                  </pic:blipFill>
                  <pic:spPr>
                    <a:xfrm>
                      <a:off x="0" y="0"/>
                      <a:ext cx="5486400" cy="3082359"/>
                    </a:xfrm>
                    <a:prstGeom prst="rect"/>
                  </pic:spPr>
                </pic:pic>
              </a:graphicData>
            </a:graphic>
          </wp:inline>
        </w:drawing>
      </w:r>
    </w:p>
    <w:p>
      <w:pPr>
        <w:pStyle w:val="Heading3"/>
        <w:jc w:val="left"/>
      </w:pPr>
      <w:r>
        <w:rPr>
          <w:rFonts w:ascii="Times New Roman" w:hAnsi="Times New Roman"/>
          <w:b/>
          <w:i w:val="0"/>
          <w:color w:val="000000"/>
          <w:sz w:val="26"/>
        </w:rPr>
        <w:t>8.10 Use the Help Assistant</w:t>
      </w:r>
    </w:p>
    <w:p>
      <w:pPr>
        <w:ind w:left="340"/>
      </w:pPr>
      <w:r>
        <w:rPr>
          <w:rFonts w:ascii="Times New Roman" w:hAnsi="Times New Roman"/>
          <w:sz w:val="24"/>
        </w:rPr>
        <w:t>1. Click the floating play button in the bottom-right corner on any page to open the VidFusion assistant.</w:t>
      </w:r>
    </w:p>
    <w:p>
      <w:pPr>
        <w:jc w:val="center"/>
      </w:pPr>
      <w:r>
        <w:drawing>
          <wp:inline xmlns:a="http://schemas.openxmlformats.org/drawingml/2006/main" xmlns:pic="http://schemas.openxmlformats.org/drawingml/2006/picture">
            <wp:extent cx="5486400" cy="3082359"/>
            <wp:docPr id="56" name="Picture 56"/>
            <wp:cNvGraphicFramePr>
              <a:graphicFrameLocks noChangeAspect="1"/>
            </wp:cNvGraphicFramePr>
            <a:graphic>
              <a:graphicData uri="http://schemas.openxmlformats.org/drawingml/2006/picture">
                <pic:pic>
                  <pic:nvPicPr>
                    <pic:cNvPr id="0" name="31_assistant_widget_a.png"/>
                    <pic:cNvPicPr/>
                  </pic:nvPicPr>
                  <pic:blipFill>
                    <a:blip r:embed="rId63"/>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Choose a suggested question (for example "What does VidFusion do?") to get an answer with follow-up questions.</w:t>
      </w:r>
    </w:p>
    <w:p>
      <w:pPr>
        <w:jc w:val="center"/>
      </w:pPr>
      <w:r>
        <w:drawing>
          <wp:inline xmlns:a="http://schemas.openxmlformats.org/drawingml/2006/main" xmlns:pic="http://schemas.openxmlformats.org/drawingml/2006/picture">
            <wp:extent cx="5486400" cy="3082359"/>
            <wp:docPr id="57" name="Picture 57"/>
            <wp:cNvGraphicFramePr>
              <a:graphicFrameLocks noChangeAspect="1"/>
            </wp:cNvGraphicFramePr>
            <a:graphic>
              <a:graphicData uri="http://schemas.openxmlformats.org/drawingml/2006/picture">
                <pic:pic>
                  <pic:nvPicPr>
                    <pic:cNvPr id="0" name="31_assistant_widget_b.png"/>
                    <pic:cNvPicPr/>
                  </pic:nvPicPr>
                  <pic:blipFill>
                    <a:blip r:embed="rId64"/>
                    <a:stretch>
                      <a:fillRect/>
                    </a:stretch>
                  </pic:blipFill>
                  <pic:spPr>
                    <a:xfrm>
                      <a:off x="0" y="0"/>
                      <a:ext cx="5486400" cy="3082359"/>
                    </a:xfrm>
                    <a:prstGeom prst="rect"/>
                  </pic:spPr>
                </pic:pic>
              </a:graphicData>
            </a:graphic>
          </wp:inline>
        </w:drawing>
      </w:r>
    </w:p>
    <w:p>
      <w:pPr>
        <w:pStyle w:val="Heading3"/>
        <w:jc w:val="left"/>
      </w:pPr>
      <w:r>
        <w:rPr>
          <w:rFonts w:ascii="Times New Roman" w:hAnsi="Times New Roman"/>
          <w:b/>
          <w:i w:val="0"/>
          <w:color w:val="000000"/>
          <w:sz w:val="26"/>
        </w:rPr>
        <w:t>8.11 About and Contact</w:t>
      </w:r>
    </w:p>
    <w:p>
      <w:pPr>
        <w:ind w:left="340"/>
      </w:pPr>
      <w:r>
        <w:rPr>
          <w:rFonts w:ascii="Times New Roman" w:hAnsi="Times New Roman"/>
          <w:sz w:val="24"/>
        </w:rPr>
        <w:t>1. About describes the platform's features: Smart Search, Deep Transcript Analysis, AI-Powered Summaries, Multi-Video Fusion and Privacy-First history.</w:t>
      </w:r>
    </w:p>
    <w:p>
      <w:pPr>
        <w:jc w:val="center"/>
      </w:pPr>
      <w:r>
        <w:drawing>
          <wp:inline xmlns:a="http://schemas.openxmlformats.org/drawingml/2006/main" xmlns:pic="http://schemas.openxmlformats.org/drawingml/2006/picture">
            <wp:extent cx="5486400" cy="3082359"/>
            <wp:docPr id="58" name="Picture 58"/>
            <wp:cNvGraphicFramePr>
              <a:graphicFrameLocks noChangeAspect="1"/>
            </wp:cNvGraphicFramePr>
            <a:graphic>
              <a:graphicData uri="http://schemas.openxmlformats.org/drawingml/2006/picture">
                <pic:pic>
                  <pic:nvPicPr>
                    <pic:cNvPr id="0" name="32_about_page_a.png"/>
                    <pic:cNvPicPr/>
                  </pic:nvPicPr>
                  <pic:blipFill>
                    <a:blip r:embed="rId65"/>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59" name="Picture 59"/>
            <wp:cNvGraphicFramePr>
              <a:graphicFrameLocks noChangeAspect="1"/>
            </wp:cNvGraphicFramePr>
            <a:graphic>
              <a:graphicData uri="http://schemas.openxmlformats.org/drawingml/2006/picture">
                <pic:pic>
                  <pic:nvPicPr>
                    <pic:cNvPr id="0" name="32_about_page_b.png"/>
                    <pic:cNvPicPr/>
                  </pic:nvPicPr>
                  <pic:blipFill>
                    <a:blip r:embed="rId66"/>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Contact provides a form for questions and feedback.</w:t>
      </w:r>
    </w:p>
    <w:p>
      <w:pPr>
        <w:jc w:val="center"/>
      </w:pPr>
      <w:r>
        <w:drawing>
          <wp:inline xmlns:a="http://schemas.openxmlformats.org/drawingml/2006/main" xmlns:pic="http://schemas.openxmlformats.org/drawingml/2006/picture">
            <wp:extent cx="5486400" cy="3082359"/>
            <wp:docPr id="60" name="Picture 60"/>
            <wp:cNvGraphicFramePr>
              <a:graphicFrameLocks noChangeAspect="1"/>
            </wp:cNvGraphicFramePr>
            <a:graphic>
              <a:graphicData uri="http://schemas.openxmlformats.org/drawingml/2006/picture">
                <pic:pic>
                  <pic:nvPicPr>
                    <pic:cNvPr id="0" name="33_contact_page_a.png"/>
                    <pic:cNvPicPr/>
                  </pic:nvPicPr>
                  <pic:blipFill>
                    <a:blip r:embed="rId67"/>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61" name="Picture 61"/>
            <wp:cNvGraphicFramePr>
              <a:graphicFrameLocks noChangeAspect="1"/>
            </wp:cNvGraphicFramePr>
            <a:graphic>
              <a:graphicData uri="http://schemas.openxmlformats.org/drawingml/2006/picture">
                <pic:pic>
                  <pic:nvPicPr>
                    <pic:cNvPr id="0" name="33_contact_page_b.png"/>
                    <pic:cNvPicPr/>
                  </pic:nvPicPr>
                  <pic:blipFill>
                    <a:blip r:embed="rId68"/>
                    <a:stretch>
                      <a:fillRect/>
                    </a:stretch>
                  </pic:blipFill>
                  <pic:spPr>
                    <a:xfrm>
                      <a:off x="0" y="0"/>
                      <a:ext cx="5486400" cy="3082359"/>
                    </a:xfrm>
                    <a:prstGeom prst="rect"/>
                  </pic:spPr>
                </pic:pic>
              </a:graphicData>
            </a:graphic>
          </wp:inline>
        </w:drawing>
      </w:r>
    </w:p>
    <w:p>
      <w:pPr>
        <w:pStyle w:val="Heading3"/>
        <w:jc w:val="left"/>
      </w:pPr>
      <w:r>
        <w:rPr>
          <w:rFonts w:ascii="Times New Roman" w:hAnsi="Times New Roman"/>
          <w:b/>
          <w:i w:val="0"/>
          <w:color w:val="000000"/>
          <w:sz w:val="26"/>
        </w:rPr>
        <w:t>8.12 Administrator Panel</w:t>
      </w:r>
    </w:p>
    <w:p>
      <w:pPr>
        <w:ind w:firstLine="0"/>
      </w:pPr>
      <w:r>
        <w:rPr>
          <w:rFonts w:ascii="Times New Roman" w:hAnsi="Times New Roman"/>
          <w:sz w:val="24"/>
        </w:rPr>
        <w:t>Administrator accounts have extra pages in the profile sidebar.</w:t>
      </w:r>
    </w:p>
    <w:p>
      <w:pPr>
        <w:ind w:left="340"/>
      </w:pPr>
      <w:r>
        <w:rPr>
          <w:rFonts w:ascii="Times New Roman" w:hAnsi="Times New Roman"/>
          <w:sz w:val="24"/>
        </w:rPr>
        <w:t>1. Platform Stats shows user counts (total, active, inactive, active today, new this week, admins) and platform activity (total actions, searches, videos watched, merges done, transcripts viewed). Individual users' activity is not visible to admins.</w:t>
      </w:r>
    </w:p>
    <w:p>
      <w:pPr>
        <w:jc w:val="center"/>
      </w:pPr>
      <w:r>
        <w:drawing>
          <wp:inline xmlns:a="http://schemas.openxmlformats.org/drawingml/2006/main" xmlns:pic="http://schemas.openxmlformats.org/drawingml/2006/picture">
            <wp:extent cx="5486400" cy="3082359"/>
            <wp:docPr id="62" name="Picture 62"/>
            <wp:cNvGraphicFramePr>
              <a:graphicFrameLocks noChangeAspect="1"/>
            </wp:cNvGraphicFramePr>
            <a:graphic>
              <a:graphicData uri="http://schemas.openxmlformats.org/drawingml/2006/picture">
                <pic:pic>
                  <pic:nvPicPr>
                    <pic:cNvPr id="0" name="34_admin_dashboard_stats_a.png"/>
                    <pic:cNvPicPr/>
                  </pic:nvPicPr>
                  <pic:blipFill>
                    <a:blip r:embed="rId69"/>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63" name="Picture 63"/>
            <wp:cNvGraphicFramePr>
              <a:graphicFrameLocks noChangeAspect="1"/>
            </wp:cNvGraphicFramePr>
            <a:graphic>
              <a:graphicData uri="http://schemas.openxmlformats.org/drawingml/2006/picture">
                <pic:pic>
                  <pic:nvPicPr>
                    <pic:cNvPr id="0" name="34_admin_dashboard_stats_b.png"/>
                    <pic:cNvPicPr/>
                  </pic:nvPicPr>
                  <pic:blipFill>
                    <a:blip r:embed="rId70"/>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2. Manage Users lets an admin search, edit, deactivate or delete users and add new ones with Add New User.</w:t>
      </w:r>
    </w:p>
    <w:p>
      <w:pPr>
        <w:jc w:val="center"/>
      </w:pPr>
      <w:r>
        <w:drawing>
          <wp:inline xmlns:a="http://schemas.openxmlformats.org/drawingml/2006/main" xmlns:pic="http://schemas.openxmlformats.org/drawingml/2006/picture">
            <wp:extent cx="5486400" cy="3082359"/>
            <wp:docPr id="64" name="Picture 64"/>
            <wp:cNvGraphicFramePr>
              <a:graphicFrameLocks noChangeAspect="1"/>
            </wp:cNvGraphicFramePr>
            <a:graphic>
              <a:graphicData uri="http://schemas.openxmlformats.org/drawingml/2006/picture">
                <pic:pic>
                  <pic:nvPicPr>
                    <pic:cNvPr id="0" name="35_admin_user_management.png"/>
                    <pic:cNvPicPr/>
                  </pic:nvPicPr>
                  <pic:blipFill>
                    <a:blip r:embed="rId71"/>
                    <a:stretch>
                      <a:fillRect/>
                    </a:stretch>
                  </pic:blipFill>
                  <pic:spPr>
                    <a:xfrm>
                      <a:off x="0" y="0"/>
                      <a:ext cx="5486400" cy="3082359"/>
                    </a:xfrm>
                    <a:prstGeom prst="rect"/>
                  </pic:spPr>
                </pic:pic>
              </a:graphicData>
            </a:graphic>
          </wp:inline>
        </w:drawing>
      </w:r>
    </w:p>
    <w:p>
      <w:pPr>
        <w:ind w:left="340"/>
      </w:pPr>
      <w:r>
        <w:rPr>
          <w:rFonts w:ascii="Times New Roman" w:hAnsi="Times New Roman"/>
          <w:sz w:val="24"/>
        </w:rPr>
        <w:t>3. Admins also have their own History and Account Info pages.</w:t>
      </w:r>
    </w:p>
    <w:p>
      <w:pPr>
        <w:jc w:val="center"/>
      </w:pPr>
      <w:r>
        <w:drawing>
          <wp:inline xmlns:a="http://schemas.openxmlformats.org/drawingml/2006/main" xmlns:pic="http://schemas.openxmlformats.org/drawingml/2006/picture">
            <wp:extent cx="5486400" cy="3082359"/>
            <wp:docPr id="65" name="Picture 65"/>
            <wp:cNvGraphicFramePr>
              <a:graphicFrameLocks noChangeAspect="1"/>
            </wp:cNvGraphicFramePr>
            <a:graphic>
              <a:graphicData uri="http://schemas.openxmlformats.org/drawingml/2006/picture">
                <pic:pic>
                  <pic:nvPicPr>
                    <pic:cNvPr id="0" name="36_admin_activity_history_a.png"/>
                    <pic:cNvPicPr/>
                  </pic:nvPicPr>
                  <pic:blipFill>
                    <a:blip r:embed="rId72"/>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66" name="Picture 66"/>
            <wp:cNvGraphicFramePr>
              <a:graphicFrameLocks noChangeAspect="1"/>
            </wp:cNvGraphicFramePr>
            <a:graphic>
              <a:graphicData uri="http://schemas.openxmlformats.org/drawingml/2006/picture">
                <pic:pic>
                  <pic:nvPicPr>
                    <pic:cNvPr id="0" name="36_admin_activity_history_b.png"/>
                    <pic:cNvPicPr/>
                  </pic:nvPicPr>
                  <pic:blipFill>
                    <a:blip r:embed="rId73"/>
                    <a:stretch>
                      <a:fillRect/>
                    </a:stretch>
                  </pic:blipFill>
                  <pic:spPr>
                    <a:xfrm>
                      <a:off x="0" y="0"/>
                      <a:ext cx="5486400" cy="3082359"/>
                    </a:xfrm>
                    <a:prstGeom prst="rect"/>
                  </pic:spPr>
                </pic:pic>
              </a:graphicData>
            </a:graphic>
          </wp:inline>
        </w:drawing>
      </w:r>
    </w:p>
    <w:p>
      <w:pPr>
        <w:jc w:val="center"/>
      </w:pPr>
      <w:r>
        <w:drawing>
          <wp:inline xmlns:a="http://schemas.openxmlformats.org/drawingml/2006/main" xmlns:pic="http://schemas.openxmlformats.org/drawingml/2006/picture">
            <wp:extent cx="5486400" cy="3082359"/>
            <wp:docPr id="67" name="Picture 67"/>
            <wp:cNvGraphicFramePr>
              <a:graphicFrameLocks noChangeAspect="1"/>
            </wp:cNvGraphicFramePr>
            <a:graphic>
              <a:graphicData uri="http://schemas.openxmlformats.org/drawingml/2006/picture">
                <pic:pic>
                  <pic:nvPicPr>
                    <pic:cNvPr id="0" name="37_admin_account_info.png"/>
                    <pic:cNvPicPr/>
                  </pic:nvPicPr>
                  <pic:blipFill>
                    <a:blip r:embed="rId74"/>
                    <a:stretch>
                      <a:fillRect/>
                    </a:stretch>
                  </pic:blipFill>
                  <pic:spPr>
                    <a:xfrm>
                      <a:off x="0" y="0"/>
                      <a:ext cx="5486400" cy="3082359"/>
                    </a:xfrm>
                    <a:prstGeom prst="rect"/>
                  </pic:spPr>
                </pic:pic>
              </a:graphicData>
            </a:graphic>
          </wp:inline>
        </w:drawing>
      </w:r>
    </w:p>
    <w:p>
      <w:r>
        <w:br w:type="page"/>
      </w:r>
    </w:p>
    <w:p>
      <w:pPr>
        <w:pStyle w:val="Heading1"/>
        <w:jc w:val="center"/>
      </w:pPr>
      <w:r>
        <w:br/>
      </w:r>
      <w:r>
        <w:br/>
      </w:r>
      <w:r>
        <w:br/>
      </w:r>
      <w:r>
        <w:br/>
      </w:r>
      <w:r>
        <w:br/>
      </w:r>
      <w:r>
        <w:br/>
      </w:r>
      <w:r>
        <w:br/>
      </w:r>
      <w:r>
        <w:br/>
      </w:r>
      <w:r>
        <w:rPr>
          <w:rFonts w:ascii="Times New Roman" w:hAnsi="Times New Roman"/>
          <w:b/>
          <w:color w:val="000000"/>
          <w:sz w:val="32"/>
        </w:rPr>
        <w:t>CHAPTER 9:</w:t>
        <w:br/>
        <w:t>LESSONS LEARNT AND FUTURE WORK</w:t>
      </w:r>
    </w:p>
    <w:p>
      <w:r>
        <w:br w:type="page"/>
      </w:r>
    </w:p>
    <w:p>
      <w:pPr>
        <w:pStyle w:val="Heading3"/>
        <w:jc w:val="left"/>
      </w:pPr>
      <w:r>
        <w:rPr>
          <w:rFonts w:ascii="Times New Roman" w:hAnsi="Times New Roman"/>
          <w:b/>
          <w:i w:val="0"/>
          <w:color w:val="000000"/>
          <w:sz w:val="26"/>
        </w:rPr>
        <w:t>9.1 Lessons Learnt</w:t>
      </w:r>
    </w:p>
    <w:p>
      <w:pPr>
        <w:ind w:firstLine="0"/>
      </w:pPr>
      <w:r>
        <w:rPr>
          <w:rFonts w:ascii="Times New Roman" w:hAnsi="Times New Roman"/>
          <w:sz w:val="24"/>
        </w:rPr>
        <w:t>A score with no memory reproduces whatever bias its single input has. The first version of the selection pipeline sorted candidate clips by similarity-to-summary and took them in order until the time budget ran out. Measured directly on this project's own completed jobs rather than suspected from reading the code, this put as much as 80-100% of a job's selected material in the first half of the source video, and in one case the pipeline's own three separate places that each added padding to the running total (the selector, the merge-formatting step, and a later "fit to duration" step) compounded into a budget overshoot of 352% on one job and an undershoot to 8% of the requested budget on another. The fix was not a bigger or better similarity score; it was making the gain from selecting a segment explicitly diminish as similar material was already selected (submodularity), and separately rewarding under-represented regions of the timeline as a concave function rather than a flat bonus. The lesson generalised: a score intended to rank many similar candidates needs a term for "have I already picked something like this", or its ranking will reproduce whatever structural bias its underlying signal has — in this case, that an early segment introducing a topic looks similar to almost any summary of that topic.</w:t>
      </w:r>
    </w:p>
    <w:p>
      <w:pPr>
        <w:ind w:firstLine="0"/>
      </w:pPr>
      <w:r>
        <w:rPr>
          <w:rFonts w:ascii="Times New Roman" w:hAnsi="Times New Roman"/>
          <w:sz w:val="24"/>
        </w:rPr>
        <w:t>A length check is not a quality check. The original summarisation step opened with a single guard: if the selected text was already shorter than the target word count, skip the compression model entirely. This conflated "is this long enough to need compressing" with "is this good enough to ship", and on one real job it meant the text summarisation model (distilBART) ran for one source video and was silently skipped for another, functionally identical, source — purely because of which side of a word-count threshold the two landed on. The version that was skipped carried visible connective-word artifacts ("...Additionally, To reach four and five we need...") stitched in by an earlier narrative-assembly step, landing mid-sentence because the preceding clause had no terminal punctuation on an auto-captioned source. The fix was to separate compression (a length question) from coherence (a text-quality question) into two independent checks, so that a narrative which is short enough to skip compression can still be routed through a lighter coherence-repair pass if it needs one. The general lesson: a cheap proxy check ("is it short enough already") is not a substitute for the property actually being protected ("does it read correctly"), and a pipeline that conflates the two will silently under-serve exactly the inputs that happen to pass the proxy check for the wrong reason.</w:t>
      </w:r>
    </w:p>
    <w:p>
      <w:pPr>
        <w:ind w:firstLine="0"/>
      </w:pPr>
      <w:r>
        <w:rPr>
          <w:rFonts w:ascii="Times New Roman" w:hAnsi="Times New Roman"/>
          <w:sz w:val="24"/>
        </w:rPr>
        <w:t>An absolute similarity threshold is not portable across embedding models. Concept deduplication merges near-duplicate concept names using a cosine-similarity threshold on their sentence embeddings. A threshold tuned against the originally-used all-MiniLM-L6-v2 model, whose embeddings spread unrelated short strings across a comparatively narrow 0.2-0.4 range, was carried over unchanged when the project migrated to BAAI/bge-base-en-v1.5, whose embeddings pack unrelated strings noticeably closer together, above roughly 0.7. Applied unchanged, that threshold merged every concept extracted from a real 25-minute video into a single cluster labelled "work" — a silent, total loss of concept granularity that would not have been obvious without directly inspecting the output. The fix made the operating threshold self-calibrating: the higher of a fixed floor and the 95th percentile of the similarities actually observed in that video's own concept set, rather than one constant assumed to transfer between encoders. The lesson: any threshold tuned against one embedding model's geometry is a property of that model, not of the task, and must be revisited — ideally made self-calibrating — whenever the underlying model changes.</w:t>
      </w:r>
    </w:p>
    <w:p>
      <w:pPr>
        <w:ind w:firstLine="0"/>
      </w:pPr>
      <w:r>
        <w:rPr>
          <w:rFonts w:ascii="Times New Roman" w:hAnsi="Times New Roman"/>
          <w:sz w:val="24"/>
        </w:rPr>
        <w:t>A fixed redundancy baseline measures the wrong thing for a single-topic source. An early version of the redundancy metric scored similarity between two selected passages against a fixed threshold, and reported 59% redundancy for a selection that a direct listen confirmed was in fact more diverse than the source material it was drawn from. The problem was definitional: two passages of one podcast, in one speaker's voice, on one subject, are simply going to be more similar to each other than two passages of unrelated text would be, and how much more similar depends on the embedding model. The fix was to measure redundancy relative to that specific video's own baseline — the mean nearest-neighbour similarity across all of its candidate segments — so the metric answers the question actually being asked ("are these picks more alike than an arbitrary handful from this same video would be") rather than an absolute, context-free one. The same honesty extended to evaluation: a later, more rigorous ablation study found that this redundancy penalty, once measured this way on genuinely held-out data, did not produce a measurable reduction in pairwise similarity relative to not having it at all — a result that was reported plainly rather than omitted, because a metric redesigned to ask the right question can still reveal that the mechanism it is checking does not yet do what it was built to do.</w:t>
      </w:r>
    </w:p>
    <w:p>
      <w:pPr>
        <w:ind w:firstLine="0"/>
      </w:pPr>
      <w:r>
        <w:rPr>
          <w:rFonts w:ascii="Times New Roman" w:hAnsi="Times New Roman"/>
          <w:sz w:val="24"/>
        </w:rPr>
        <w:t>Concurrency limits for a local model server are a correctness fix, not a throughput one. Firing many concurrent requests at a locally-hosted Ollama instance for concept extraction did not speed anything up, because Ollama serialises generation internally; the effect was that most requests sat in an internal queue burning their own per-request timeout while waiting rather than generating, so they then failed with a timeout error against a server that was, from the outside, perfectly healthy. Bounding concurrency to two in-flight requests fixed this, and a matching design choice — setting the HTTP client's own timeout below the asyncio-level timeout wrapping it — was necessary because asyncio's timeout cannot actually kill a background OS thread already running a blocking call, so the inner timeout has to fire first or the outer one does nothing but abandon a request that keeps running and keeps holding a server slot.</w:t>
      </w:r>
    </w:p>
    <w:p>
      <w:pPr>
        <w:pStyle w:val="Heading3"/>
        <w:jc w:val="left"/>
      </w:pPr>
      <w:r>
        <w:rPr>
          <w:rFonts w:ascii="Times New Roman" w:hAnsi="Times New Roman"/>
          <w:b/>
          <w:i w:val="0"/>
          <w:color w:val="000000"/>
          <w:sz w:val="26"/>
        </w:rPr>
        <w:t>9.2 Future Work</w:t>
      </w:r>
    </w:p>
    <w:p>
      <w:pPr>
        <w:ind w:firstLine="0"/>
      </w:pPr>
      <w:r>
        <w:rPr>
          <w:rFonts w:ascii="Times New Roman" w:hAnsi="Times New Roman"/>
          <w:sz w:val="24"/>
        </w:rPr>
        <w:t>Speaker diarisation as a segmentation signal. The semantic segmenter currently derives topic boundaries purely from sentence-embedding similarity; a speaker change is a strong, currently unused boundary signal, particularly for interview and panel-discussion content where a new speaker very often also means a new sub-topic. Integrating a diarisation model and feeding speaker-change points into the boundary-detection logic alongside the existing similarity signal is the most immediately promising unimplemented improvement to segmentation quality.</w:t>
      </w:r>
    </w:p>
    <w:p>
      <w:pPr>
        <w:ind w:firstLine="0"/>
      </w:pPr>
      <w:r>
        <w:rPr>
          <w:rFonts w:ascii="Times New Roman" w:hAnsi="Times New Roman"/>
          <w:sz w:val="24"/>
        </w:rPr>
        <w:t>Re-enabling visual signal by default for visually-driven content. Visual scoring (via CLIP and the keyframe extractor) is implemented, tested, and currently disabled by default in favour of a lighter audio-energy scorer tuned for single-speaker podcast and lecture content, which is what the project's own evaluation corpus is predominantly composed of. Extending the evaluation to visually-driven content (demonstrations, product reviews, visual tutorials) and re-enabling and re-tuning the visual signal specifically for that content type is a natural next step rather than a rewrite, since the code path already exists.</w:t>
      </w:r>
    </w:p>
    <w:p>
      <w:pPr>
        <w:ind w:firstLine="0"/>
      </w:pPr>
      <w:r>
        <w:rPr>
          <w:rFonts w:ascii="Times New Roman" w:hAnsi="Times New Roman"/>
          <w:sz w:val="24"/>
        </w:rPr>
        <w:t>Human evaluation of narrative ordering and overall summary quality. The project's own held-out ablation study explicitly flagged that its narrative-reordering component's benefit to a human reader, and the system's semantic-efficacy metric more generally, remain marked "pending human annotation" (evaluation/human_annotation_sheet.md and human_rating_protocol.md already define the protocol for this). Running that already-designed human evaluation to completion is the clearest remaining gap between what has been measured and what the system's design is actually trying to achieve.</w:t>
      </w:r>
    </w:p>
    <w:p>
      <w:pPr>
        <w:ind w:firstLine="0"/>
      </w:pPr>
      <w:r>
        <w:rPr>
          <w:rFonts w:ascii="Times New Roman" w:hAnsi="Times New Roman"/>
          <w:sz w:val="24"/>
        </w:rPr>
        <w:t>Enabling LLM-backed concept extraction on appropriate hardware. The Ollama-backed concept-extraction path is complete and covered by the same test suite as the TF-IDF fallback, but is disabled by default purely because of a measured CPU-latency constraint on the project's development hardware. Deploying the platform on GPU-class hardware (or a smaller/faster local model) and re-enabling this path would very likely improve concept quality (the LLM path extracts named, explained concepts with supporting reasoning text, versus the fallback's bare keyphrases) without requiring new engineering work, only a different deployment environment.</w:t>
      </w:r>
    </w:p>
    <w:p>
      <w:pPr>
        <w:ind w:firstLine="0"/>
      </w:pPr>
      <w:r>
        <w:rPr>
          <w:rFonts w:ascii="Times New Roman" w:hAnsi="Times New Roman"/>
          <w:sz w:val="24"/>
        </w:rPr>
        <w:t>Horizontal scaling of the output workers. The durable, lease-based task-claiming design in output_task_queue.py was built specifically to be correct under multiple concurrent worker instances of the same type, even though the current deployment runs exactly one video worker and one text worker. Actually running multiple replicas of each behind the existing lease mechanism, rather than a single instance of each, would let the platform's rendering throughput scale with deployed hardware rather than being bounded by one worker process per output type.</w:t>
      </w:r>
    </w:p>
    <w:p>
      <w:pPr>
        <w:ind w:firstLine="0"/>
      </w:pPr>
      <w:r>
        <w:rPr>
          <w:rFonts w:ascii="Times New Roman" w:hAnsi="Times New Roman"/>
          <w:sz w:val="24"/>
        </w:rPr>
        <w:t>A CI/CD pipeline. The project's 548-test suite currently runs manually. Wiring pytest into a GitHub Actions workflow on every pull request, and extending it to build and smoke-test the Docker images described in Chapter 4's deployment diagram, would catch a regression before it reaches a deployed environment rather than depending on a developer remembering to run the suite locally.</w:t>
      </w:r>
    </w:p>
    <w:p>
      <w:pPr>
        <w:ind w:firstLine="0"/>
      </w:pPr>
      <w:r>
        <w:rPr>
          <w:rFonts w:ascii="Times New Roman" w:hAnsi="Times New Roman"/>
          <w:sz w:val="24"/>
        </w:rPr>
        <w:t>A native mobile application. The current platform is web-only. Given how much of the user experience already revolves around a job completing in the background while the user is doing something else, a companion mobile app (or an installable PWA as a lighter first step) that can notify a user when a job reaches video_ready or completed is a natural extension of the existing architecture rather than a new one.</w:t>
      </w:r>
    </w:p>
    <w:p>
      <w:r>
        <w:br w:type="page"/>
      </w:r>
    </w:p>
    <w:p>
      <w:pPr>
        <w:pStyle w:val="Heading1"/>
        <w:jc w:val="center"/>
      </w:pPr>
      <w:r>
        <w:br/>
      </w:r>
      <w:r>
        <w:br/>
      </w:r>
      <w:r>
        <w:br/>
      </w:r>
      <w:r>
        <w:br/>
      </w:r>
      <w:r>
        <w:br/>
      </w:r>
      <w:r>
        <w:br/>
      </w:r>
      <w:r>
        <w:br/>
      </w:r>
      <w:r>
        <w:br/>
      </w:r>
      <w:r>
        <w:rPr>
          <w:rFonts w:ascii="Times New Roman" w:hAnsi="Times New Roman"/>
          <w:b/>
          <w:color w:val="000000"/>
          <w:sz w:val="32"/>
        </w:rPr>
        <w:t>REFERENCES</w:t>
      </w:r>
    </w:p>
    <w:p>
      <w:r>
        <w:br w:type="page"/>
      </w:r>
    </w:p>
    <w:p>
      <w:pPr>
        <w:ind w:firstLine="0"/>
      </w:pPr>
      <w:r>
        <w:rPr>
          <w:rFonts w:ascii="Times New Roman" w:hAnsi="Times New Roman"/>
          <w:sz w:val="24"/>
        </w:rPr>
        <w:t>[1] Sommerville, I., "Software Engineering," 10th ed., Pearson Education, 2015.</w:t>
      </w:r>
    </w:p>
    <w:p>
      <w:pPr>
        <w:ind w:firstLine="0"/>
      </w:pPr>
      <w:r>
        <w:rPr>
          <w:rFonts w:ascii="Times New Roman" w:hAnsi="Times New Roman"/>
          <w:sz w:val="24"/>
        </w:rPr>
        <w:t>[2] International Organization for Standardization, "ISO/IEC 25010:2011 — Systems and software engineering — Systems and software Quality Requirements and Evaluation (SQuaRE) — System and software quality models," ISO/IEC, Geneva, Switzerland, 2011. Available: https://www.iso.org/standard/35733.html</w:t>
      </w:r>
    </w:p>
    <w:p>
      <w:pPr>
        <w:ind w:firstLine="0"/>
      </w:pPr>
      <w:r>
        <w:rPr>
          <w:rFonts w:ascii="Times New Roman" w:hAnsi="Times New Roman"/>
          <w:sz w:val="24"/>
        </w:rPr>
        <w:t>[3] Jones, M. B., Bradley, J., and Sakimura, N., "JSON Web Token (JWT)," RFC 7519, Internet Engineering Task Force (IETF), May 2015. Available: https://www.rfc-editor.org/rfc/rfc7519</w:t>
      </w:r>
    </w:p>
    <w:p>
      <w:pPr>
        <w:ind w:firstLine="0"/>
      </w:pPr>
      <w:r>
        <w:rPr>
          <w:rFonts w:ascii="Times New Roman" w:hAnsi="Times New Roman"/>
          <w:sz w:val="24"/>
        </w:rPr>
        <w:t>[4] FastAPI, "FastAPI Documentation," 2024. Available: https://fastapi.tiangolo.com/</w:t>
      </w:r>
    </w:p>
    <w:p>
      <w:pPr>
        <w:ind w:firstLine="0"/>
      </w:pPr>
      <w:r>
        <w:rPr>
          <w:rFonts w:ascii="Times New Roman" w:hAnsi="Times New Roman"/>
          <w:sz w:val="24"/>
        </w:rPr>
        <w:t>[5] Meta Platforms, Inc., "React Documentation," 2024. Available: https://react.dev/</w:t>
      </w:r>
    </w:p>
    <w:p>
      <w:pPr>
        <w:ind w:firstLine="0"/>
      </w:pPr>
      <w:r>
        <w:rPr>
          <w:rFonts w:ascii="Times New Roman" w:hAnsi="Times New Roman"/>
          <w:sz w:val="24"/>
        </w:rPr>
        <w:t>[6] MongoDB, Inc., "MongoDB Manual," 2024. Available: https://www.mongodb.com/docs/manual/</w:t>
      </w:r>
    </w:p>
    <w:p>
      <w:pPr>
        <w:ind w:firstLine="0"/>
      </w:pPr>
      <w:r>
        <w:rPr>
          <w:rFonts w:ascii="Times New Roman" w:hAnsi="Times New Roman"/>
          <w:sz w:val="24"/>
        </w:rPr>
        <w:t>[7] yt-dlp contributors, "yt-dlp Documentation," 2024. Available: https://github.com/yt-dlp/yt-dlp</w:t>
      </w:r>
    </w:p>
    <w:p>
      <w:pPr>
        <w:ind w:firstLine="0"/>
      </w:pPr>
      <w:r>
        <w:rPr>
          <w:rFonts w:ascii="Times New Roman" w:hAnsi="Times New Roman"/>
          <w:sz w:val="24"/>
        </w:rPr>
        <w:t>[8] Radford, A., Kim, J. W., Xu, T., Brockman, G., McLeavey, C., and Sutskever, I., "Robust Speech Recognition via Large-Scale Weak Supervision," arXiv:2212.04356, OpenAI, 2022. Available: https://arxiv.org/abs/2212.04356</w:t>
      </w:r>
    </w:p>
    <w:p>
      <w:pPr>
        <w:ind w:firstLine="0"/>
      </w:pPr>
      <w:r>
        <w:rPr>
          <w:rFonts w:ascii="Times New Roman" w:hAnsi="Times New Roman"/>
          <w:sz w:val="24"/>
        </w:rPr>
        <w:t>[9] Reimers, N., and Gurevych, I., "Sentence-BERT: Sentence Embeddings using Siamese BERT-Networks," in Proceedings of EMNLP-IJCNLP 2019, Association for Computational Linguistics, 2019. Available: https://arxiv.org/abs/1908.10084</w:t>
      </w:r>
    </w:p>
    <w:p>
      <w:pPr>
        <w:ind w:firstLine="0"/>
      </w:pPr>
      <w:r>
        <w:rPr>
          <w:rFonts w:ascii="Times New Roman" w:hAnsi="Times New Roman"/>
          <w:sz w:val="24"/>
        </w:rPr>
        <w:t>[10] Lewis, M., Liu, Y., Goyal, N., et al., "BART: Denoising Sequence-to-Sequence Pre-training for Natural Language Generation, Translation, and Comprehension," arXiv:1910.13461, 2019. Available: https://arxiv.org/abs/1910.13461</w:t>
      </w:r>
    </w:p>
    <w:p>
      <w:pPr>
        <w:ind w:firstLine="0"/>
      </w:pPr>
      <w:r>
        <w:rPr>
          <w:rFonts w:ascii="Times New Roman" w:hAnsi="Times New Roman"/>
          <w:sz w:val="24"/>
        </w:rPr>
        <w:t>[11] Johnson, J., Douze, M., and Jegou, H., "Billion-scale similarity search with GPUs," IEEE Transactions on Big Data, 2019 (FAISS library). Available: https://github.com/facebookresearch/faiss</w:t>
      </w:r>
    </w:p>
    <w:p>
      <w:pPr>
        <w:ind w:firstLine="0"/>
      </w:pPr>
      <w:r>
        <w:rPr>
          <w:rFonts w:ascii="Times New Roman" w:hAnsi="Times New Roman"/>
          <w:sz w:val="24"/>
        </w:rPr>
        <w:t>[12] Ollama, "Ollama Documentation," 2024. Available: https://ollama.com/</w:t>
      </w:r>
    </w:p>
    <w:p>
      <w:pPr>
        <w:ind w:firstLine="0"/>
      </w:pPr>
      <w:r>
        <w:rPr>
          <w:rFonts w:ascii="Times New Roman" w:hAnsi="Times New Roman"/>
          <w:sz w:val="24"/>
        </w:rPr>
        <w:t>[13] python-jose contributors, "python-jose Documentation," 2024. Available: https://python-jose.readthedocs.io/</w:t>
      </w:r>
    </w:p>
    <w:p>
      <w:pPr>
        <w:ind w:firstLine="0"/>
      </w:pPr>
      <w:r>
        <w:rPr>
          <w:rFonts w:ascii="Times New Roman" w:hAnsi="Times New Roman"/>
          <w:sz w:val="24"/>
        </w:rPr>
        <w:t>[14] Docker, Inc., "Docker Compose Documentation," 2024. Available: https://docs.docker.com/compose/</w:t>
      </w:r>
    </w:p>
    <w:p>
      <w:pPr>
        <w:ind w:firstLine="0"/>
      </w:pPr>
      <w:r>
        <w:rPr>
          <w:rFonts w:ascii="Times New Roman" w:hAnsi="Times New Roman"/>
          <w:sz w:val="24"/>
        </w:rPr>
        <w:t>[15] pytest developers, "pytest Documentation," 2024. Available: https://docs.pytest.org/</w:t>
      </w:r>
    </w:p>
    <w:p>
      <w:pPr>
        <w:ind w:firstLine="0"/>
      </w:pPr>
      <w:r>
        <w:rPr>
          <w:rFonts w:ascii="Times New Roman" w:hAnsi="Times New Roman"/>
          <w:sz w:val="24"/>
        </w:rPr>
        <w:t>[16] NLLB Team et al., "No Language Left Behind: Scaling Human-Centered Machine Translation," arXiv:2207.04672, Meta AI, 2022. Available: https://arxiv.org/abs/2207.04672</w:t>
      </w:r>
    </w:p>
    <w:p>
      <w:r>
        <w:br w:type="page"/>
      </w:r>
    </w:p>
    <w:p>
      <w:pPr>
        <w:pStyle w:val="Heading1"/>
        <w:jc w:val="center"/>
      </w:pPr>
      <w:r>
        <w:br/>
      </w:r>
      <w:r>
        <w:br/>
      </w:r>
      <w:r>
        <w:br/>
      </w:r>
      <w:r>
        <w:br/>
      </w:r>
      <w:r>
        <w:br/>
      </w:r>
      <w:r>
        <w:br/>
      </w:r>
      <w:r>
        <w:br/>
      </w:r>
      <w:r>
        <w:br/>
      </w:r>
      <w:r>
        <w:rPr>
          <w:rFonts w:ascii="Times New Roman" w:hAnsi="Times New Roman"/>
          <w:b/>
          <w:color w:val="000000"/>
          <w:sz w:val="32"/>
        </w:rPr>
        <w:t>APPENDIX A:</w:t>
        <w:br/>
        <w:t>ENVIRONMENT SETUP AND INSTALLATION GUIDE</w:t>
      </w:r>
    </w:p>
    <w:p>
      <w:r>
        <w:br w:type="page"/>
      </w:r>
    </w:p>
    <w:p>
      <w:pPr>
        <w:pStyle w:val="Heading2"/>
        <w:jc w:val="left"/>
      </w:pPr>
      <w:r>
        <w:rPr>
          <w:rFonts w:ascii="Times New Roman" w:hAnsi="Times New Roman"/>
          <w:b/>
          <w:i w:val="0"/>
          <w:color w:val="000000"/>
          <w:sz w:val="28"/>
        </w:rPr>
        <w:t>A.1 Overview</w:t>
      </w:r>
    </w:p>
    <w:p>
      <w:pPr>
        <w:ind w:firstLine="0"/>
      </w:pPr>
      <w:r>
        <w:rPr>
          <w:rFonts w:ascii="Times New Roman" w:hAnsi="Times New Roman"/>
          <w:sz w:val="24"/>
        </w:rPr>
        <w:t>This appendix documents how to actually run VidFusion from source, for a reader who wants to reproduce the system rather than only read about it. Two supported paths exist: running the backend and frontend directly for day-to-day development, or running the whole stack with Docker Compose as a single reproducible unit, which is also the project's deployment target.</w:t>
      </w:r>
    </w:p>
    <w:p>
      <w:pPr>
        <w:pStyle w:val="Heading2"/>
        <w:jc w:val="left"/>
      </w:pPr>
      <w:r>
        <w:rPr>
          <w:rFonts w:ascii="Times New Roman" w:hAnsi="Times New Roman"/>
          <w:b/>
          <w:i w:val="0"/>
          <w:color w:val="000000"/>
          <w:sz w:val="28"/>
        </w:rPr>
        <w:t>A.2 Prerequisites</w:t>
      </w:r>
    </w:p>
    <w:p>
      <w:pPr>
        <w:ind w:firstLine="0"/>
      </w:pPr>
      <w:r>
        <w:rPr>
          <w:rFonts w:ascii="Times New Roman" w:hAnsi="Times New Roman"/>
          <w:sz w:val="24"/>
        </w:rPr>
        <w:t>Python 3.12 or later (tested on 3.12.3), Node.js v20 or later (tested on v20.20.0) with npm, ffmpeg v6.1 or later installed and reachable on the system PATH, a running MongoDB 7 instance (local, Dockerised, or a cloud Atlas URI), and Git. No GPU is required for any run mode; every model in the pipeline is sized to run on CPU, and the LLM-backed concept-extraction path is disabled by default specifically because it is not practically usable on CPU-only hardware (Chapter 6).</w:t>
      </w:r>
    </w:p>
    <w:p>
      <w:pPr>
        <w:pStyle w:val="Heading2"/>
        <w:jc w:val="left"/>
      </w:pPr>
      <w:r>
        <w:rPr>
          <w:rFonts w:ascii="Times New Roman" w:hAnsi="Times New Roman"/>
          <w:b/>
          <w:i w:val="0"/>
          <w:color w:val="000000"/>
          <w:sz w:val="28"/>
        </w:rPr>
        <w:t>A.3 Option A — Local development (Python + Node directly)</w:t>
      </w:r>
    </w:p>
    <w:p>
      <w:pPr>
        <w:ind w:firstLine="0"/>
      </w:pPr>
      <w:r>
        <w:rPr>
          <w:rFonts w:ascii="Times New Roman" w:hAnsi="Times New Roman"/>
          <w:sz w:val="24"/>
        </w:rPr>
        <w:t>Set up the Python virtual environment and install backend dependencies:</w:t>
      </w:r>
    </w:p>
    <w:p>
      <w:pPr>
        <w:ind w:left="340"/>
      </w:pPr>
      <w:r>
        <w:rPr>
          <w:rFonts w:ascii="Times New Roman" w:hAnsi="Times New Roman"/>
          <w:sz w:val="24"/>
        </w:rPr>
        <w:t>1. python3 -m venv venv</w:t>
      </w:r>
    </w:p>
    <w:p>
      <w:pPr>
        <w:ind w:left="340"/>
      </w:pPr>
      <w:r>
        <w:rPr>
          <w:rFonts w:ascii="Times New Roman" w:hAnsi="Times New Roman"/>
          <w:sz w:val="24"/>
        </w:rPr>
        <w:t>2. source venv/bin/activate (or venv\Scripts\activate on Windows)</w:t>
      </w:r>
    </w:p>
    <w:p>
      <w:pPr>
        <w:ind w:left="340"/>
      </w:pPr>
      <w:r>
        <w:rPr>
          <w:rFonts w:ascii="Times New Roman" w:hAnsi="Times New Roman"/>
          <w:sz w:val="24"/>
        </w:rPr>
        <w:t>3. pip install -r requirements.txt</w:t>
      </w:r>
    </w:p>
    <w:p>
      <w:pPr>
        <w:ind w:firstLine="0"/>
      </w:pPr>
      <w:r>
        <w:rPr>
          <w:rFonts w:ascii="Times New Roman" w:hAnsi="Times New Roman"/>
          <w:sz w:val="24"/>
        </w:rPr>
        <w:t>This also installs yt-dlp into the virtual environment. Install frontend dependencies separately:</w:t>
      </w:r>
    </w:p>
    <w:p>
      <w:pPr>
        <w:pStyle w:val="Heading2"/>
        <w:jc w:val="left"/>
      </w:pPr>
      <w:r>
        <w:rPr>
          <w:rFonts w:ascii="Times New Roman" w:hAnsi="Times New Roman"/>
          <w:b/>
          <w:i w:val="0"/>
          <w:color w:val="000000"/>
          <w:sz w:val="28"/>
        </w:rPr>
        <w:t>4. npm install</w:t>
      </w:r>
    </w:p>
    <w:p>
      <w:pPr>
        <w:ind w:firstLine="0"/>
      </w:pPr>
      <w:r>
        <w:rPr>
          <w:rFonts w:ascii="Times New Roman" w:hAnsi="Times New Roman"/>
          <w:sz w:val="24"/>
        </w:rPr>
        <w:t>Configure the environment by copying .env.example to .env and filling in the required values: MONGODB_URI (defaults to a local instance), MONGODB_DATABASE, and SECRET_KEY, generated with python3 -c "import secrets; print(secrets.token_urlsafe(48))". Set ENVIRONMENT=production only when actually deploying, since the configuration module deliberately refuses to start in that mode with a weak or missing signing key, which is the system failing fast on a misconfiguration rather than booting insecurely. REACT_APP_YOUTUBE_API_KEY is required for the frontend's own keyword-search feature to reach the YouTube Data API; no other API key is strictly required, since Ollama, Gemini-era legacy integrations, and ElevenLabs are all optional or unused by the current default pipeline.</w:t>
      </w:r>
    </w:p>
    <w:p>
      <w:pPr>
        <w:ind w:firstLine="0"/>
      </w:pPr>
      <w:r>
        <w:rPr>
          <w:rFonts w:ascii="Times New Roman" w:hAnsi="Times New Roman"/>
          <w:sz w:val="24"/>
        </w:rPr>
        <w:t>Pre-warm the model cache (optional but recommended before a live demonstration, to avoid a slow first request while HuggingFace downloads the summarisation, embedding, and transcription models):</w:t>
      </w:r>
    </w:p>
    <w:p>
      <w:pPr>
        <w:pStyle w:val="Heading2"/>
        <w:jc w:val="left"/>
      </w:pPr>
      <w:r>
        <w:rPr>
          <w:rFonts w:ascii="Times New Roman" w:hAnsi="Times New Roman"/>
          <w:b/>
          <w:i w:val="0"/>
          <w:color w:val="000000"/>
          <w:sz w:val="28"/>
        </w:rPr>
        <w:t>5. python prewarm_demo.py</w:t>
      </w:r>
    </w:p>
    <w:p>
      <w:pPr>
        <w:ind w:firstLine="0"/>
      </w:pPr>
      <w:r>
        <w:rPr>
          <w:rFonts w:ascii="Times New Roman" w:hAnsi="Times New Roman"/>
          <w:sz w:val="24"/>
        </w:rPr>
        <w:t>Start MongoDB (if not already running elsewhere):</w:t>
      </w:r>
    </w:p>
    <w:p>
      <w:pPr>
        <w:pStyle w:val="Heading2"/>
        <w:jc w:val="left"/>
      </w:pPr>
      <w:r>
        <w:rPr>
          <w:rFonts w:ascii="Times New Roman" w:hAnsi="Times New Roman"/>
          <w:b/>
          <w:i w:val="0"/>
          <w:color w:val="000000"/>
          <w:sz w:val="28"/>
        </w:rPr>
        <w:t>6. docker compose up -d mongo</w:t>
      </w:r>
    </w:p>
    <w:p>
      <w:pPr>
        <w:ind w:firstLine="0"/>
      </w:pPr>
      <w:r>
        <w:rPr>
          <w:rFonts w:ascii="Times New Roman" w:hAnsi="Times New Roman"/>
          <w:sz w:val="24"/>
        </w:rPr>
        <w:t>Run the two halves in separate terminals:</w:t>
      </w:r>
    </w:p>
    <w:p>
      <w:pPr>
        <w:ind w:firstLine="0"/>
      </w:pPr>
      <w:r>
        <w:rPr>
          <w:rFonts w:ascii="Times New Roman" w:hAnsi="Times New Roman"/>
          <w:sz w:val="24"/>
        </w:rPr>
        <w:t>backend: python -m uvicorn backend.main:app --host 0.0.0.0 --port 8000 (serves the API on http://localhost:8000, with interactive API docs at /docs) frontend: npm start (the React dev server on http://localhost:3000)</w:t>
      </w:r>
    </w:p>
    <w:p>
      <w:pPr>
        <w:ind w:firstLine="0"/>
      </w:pPr>
      <w:r>
        <w:rPr>
          <w:rFonts w:ascii="Times New Roman" w:hAnsi="Times New Roman"/>
          <w:sz w:val="24"/>
        </w:rPr>
        <w:t>Run the automated test suite:</w:t>
      </w:r>
    </w:p>
    <w:p>
      <w:pPr>
        <w:pStyle w:val="Heading2"/>
        <w:jc w:val="left"/>
      </w:pPr>
      <w:r>
        <w:rPr>
          <w:rFonts w:ascii="Times New Roman" w:hAnsi="Times New Roman"/>
          <w:b/>
          <w:i w:val="0"/>
          <w:color w:val="000000"/>
          <w:sz w:val="28"/>
        </w:rPr>
        <w:t>7. PYTHONPATH=. pytest tests/ backend/tests/ -q</w:t>
      </w:r>
    </w:p>
    <w:p>
      <w:pPr>
        <w:ind w:firstLine="0"/>
      </w:pPr>
      <w:r>
        <w:rPr>
          <w:rFonts w:ascii="Times New Roman" w:hAnsi="Times New Roman"/>
          <w:sz w:val="24"/>
        </w:rPr>
        <w:t>This exercises the semantic segmenter, concept extractor, coverage selector, summarisation policy, the durable output-task queue and worker-recovery logic, and the rights/acquisition services described in Chapter 5, entirely without a reachable MongoDB instance or live model downloads for the large majority of the 548 tests.</w:t>
      </w:r>
    </w:p>
    <w:p>
      <w:pPr>
        <w:pStyle w:val="Heading2"/>
        <w:jc w:val="left"/>
      </w:pPr>
      <w:r>
        <w:rPr>
          <w:rFonts w:ascii="Times New Roman" w:hAnsi="Times New Roman"/>
          <w:b/>
          <w:i w:val="0"/>
          <w:color w:val="000000"/>
          <w:sz w:val="28"/>
        </w:rPr>
        <w:t>A.4 Option B — Docker Compose (whole stack, production topology)</w:t>
      </w:r>
    </w:p>
    <w:p>
      <w:pPr>
        <w:ind w:firstLine="0"/>
      </w:pPr>
      <w:r>
        <w:rPr>
          <w:rFonts w:ascii="Times New Roman" w:hAnsi="Times New Roman"/>
          <w:sz w:val="24"/>
        </w:rPr>
        <w:t>The whole stack — the FastAPI app, a dedicated text-output worker, a dedicated video-output worker, and a MongoDB container — is brought up with:</w:t>
      </w:r>
    </w:p>
    <w:p>
      <w:pPr>
        <w:pStyle w:val="Heading2"/>
        <w:jc w:val="left"/>
      </w:pPr>
      <w:r>
        <w:rPr>
          <w:rFonts w:ascii="Times New Roman" w:hAnsi="Times New Roman"/>
          <w:b/>
          <w:i w:val="0"/>
          <w:color w:val="000000"/>
          <w:sz w:val="28"/>
        </w:rPr>
        <w:t>docker compose up -d --build</w:t>
      </w:r>
    </w:p>
    <w:p>
      <w:pPr>
        <w:ind w:firstLine="0"/>
      </w:pPr>
      <w:r>
        <w:rPr>
          <w:rFonts w:ascii="Times New Roman" w:hAnsi="Times New Roman"/>
          <w:sz w:val="24"/>
        </w:rPr>
        <w:t>The first build installs ffmpeg and the Python dependencies inside the image, so it takes several minutes; subsequent builds are cached. Once running, the API is reachable at http://localhost:8000 and its health check at http://localhost:8000/health. Setting SEPARATE_OUTPUT_WORKERS_ENABLED=true (the default in docker-compose.yml) is what makes the app container stop at evidence-manifest publication and hand off to the two independent worker containers, rather than processing both output components inline within the API process itself.</w:t>
      </w:r>
    </w:p>
    <w:p>
      <w:pPr>
        <w:ind w:firstLine="0"/>
      </w:pPr>
      <w:r>
        <w:rPr>
          <w:rFonts w:ascii="Times New Roman" w:hAnsi="Times New Roman"/>
          <w:sz w:val="24"/>
        </w:rPr>
        <w:t>Named Docker volumes (audio_cache, faiss_index) are shared across all three application containers, so a container rebuild or docker compose down does not discard in-progress media or force the FAISS search index to be rebuilt from scratch; only docker compose down -v removes those volumes, and is used deliberately rather than by accident.</w:t>
      </w:r>
    </w:p>
    <w:p>
      <w:pPr>
        <w:pStyle w:val="Heading2"/>
        <w:jc w:val="left"/>
      </w:pPr>
      <w:r>
        <w:rPr>
          <w:rFonts w:ascii="Times New Roman" w:hAnsi="Times New Roman"/>
          <w:b/>
          <w:i w:val="0"/>
          <w:color w:val="000000"/>
          <w:sz w:val="28"/>
        </w:rPr>
        <w:t>A.5 Common operational commands</w:t>
      </w:r>
    </w:p>
    <w:p>
      <w:pPr>
        <w:ind w:firstLine="0"/>
      </w:pPr>
      <w:r>
        <w:rPr>
          <w:rFonts w:ascii="Times New Roman" w:hAnsi="Times New Roman"/>
          <w:sz w:val="24"/>
        </w:rPr>
        <w:t>docker compose ps: container status for every service. docker compose logs -f video-worker: follow highlight-reel render progress and ffmpeg output specifically. docker compose logs -f text-worker: follow summarisation-stage progress specifically. docker compose restart app: restart only the API without rebuilding. docker compose down: stop and remove containers while keeping the named volumes (generated media and the search index survive). docker compose down -v: stop and remove containers and volumes together (destructive).</w:t>
      </w:r>
    </w:p>
    <w:p>
      <w:pPr>
        <w:pStyle w:val="Heading2"/>
        <w:jc w:val="left"/>
      </w:pPr>
      <w:r>
        <w:rPr>
          <w:rFonts w:ascii="Times New Roman" w:hAnsi="Times New Roman"/>
          <w:b/>
          <w:i w:val="0"/>
          <w:color w:val="000000"/>
          <w:sz w:val="28"/>
        </w:rPr>
        <w:t>A.6 Known setup caveats</w:t>
      </w:r>
    </w:p>
    <w:p>
      <w:pPr>
        <w:ind w:firstLine="0"/>
      </w:pPr>
      <w:r>
        <w:rPr>
          <w:rFonts w:ascii="Times New Roman" w:hAnsi="Times New Roman"/>
          <w:sz w:val="24"/>
        </w:rPr>
        <w:t>A FAISS dimension-mismatch error at backend startup (seen after changing the configured embedding model, e.g. between all-MiniLM-L6-v2 and BAAI/bge-base-en-v1.5) is resolved by deleting the faiss_index directory and restarting, since the index must be rebuilt rather than mixed between two different embedding dimensions; the backend's own startup lifespan code additionally guards against this automatically for a known set of expected dimensions. A "429 Too Many Requests" error on YouTube search specifically indicates the configured REACT_APP_YOUTUBE_API_KEY is exhausted or invalid, not a backend fault. A video that consistently fails to download is often resolved by upgrading yt-dlp (pip install -U yt-dlp inside the virtual environment), since YouTube's internal APIs change frequently enough that an outdated downloader is a common, easily-fixed cause. Ollama being entirely absent is an expected, supported configuration, not an error state — backend startup logs a warning and the concept-extraction and chat features transparently use their non-LLM fallbacks.</w:t>
      </w:r>
    </w:p>
    <w:p>
      <w:pPr>
        <w:pStyle w:val="Heading2"/>
        <w:jc w:val="left"/>
      </w:pPr>
      <w:r>
        <w:rPr>
          <w:rFonts w:ascii="Times New Roman" w:hAnsi="Times New Roman"/>
          <w:b/>
          <w:i w:val="0"/>
          <w:color w:val="000000"/>
          <w:sz w:val="28"/>
        </w:rPr>
        <w:t>A.7 Key backend API routes referenced in this document</w:t>
      </w:r>
    </w:p>
    <w:p>
      <w:pPr>
        <w:ind w:firstLine="0"/>
      </w:pPr>
      <w:r>
        <w:rPr>
          <w:rFonts w:ascii="Times New Roman" w:hAnsi="Times New Roman"/>
          <w:sz w:val="24"/>
        </w:rPr>
        <w:t>A short index of the routes exercised by the use cases in Chapter 3 and the test cases in Chapter 5: POST /api/signup and /api/login for account creation and authentication; POST /api/v1/merge and GET /api/v1/merge/{job_id} for job creation and status polling, with GET /api/v1/merge/{job_id}/stream for live Server-Sent Events progress; GET /api/v1/merge/{job_id}/result for the completed output; POST /api/v1/merge/{job_id}/retry-{video|text} for component-level retry; GET /api/v1/search for semantic transcript search; POST /api/v1/chat for grounded question-answering; the rights routes under /api/v1/rights for attestation, permission recording, and job rights manifests; and GET /health, used by the Docker healthcheck.</w:t>
      </w:r>
    </w:p>
    <w:sectPr w:rsidR="00FC693F" w:rsidRPr="0006063C" w:rsidSect="00034616">
      <w:footerReference w:type="default" r:id="rId7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