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Турсунбоев</w:t>
      </w:r>
      <w:r>
        <w:t xml:space="preserve"> </w:t>
      </w:r>
      <w:r>
        <w:t xml:space="preserve">Сардорбек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команды арифметических операций</w:t>
      </w:r>
    </w:p>
    <w:p>
      <w:pPr>
        <w:numPr>
          <w:ilvl w:val="0"/>
          <w:numId w:val="1001"/>
        </w:numPr>
      </w:pPr>
      <w:r>
        <w:t xml:space="preserve">Рассмотреть пример программы</w:t>
      </w:r>
    </w:p>
    <w:p>
      <w:pPr>
        <w:numPr>
          <w:ilvl w:val="0"/>
          <w:numId w:val="1001"/>
        </w:numPr>
      </w:pPr>
      <w:r>
        <w:t xml:space="preserve">Выполнить самостоятельное задание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 lab6-1.asm.</w:t>
      </w:r>
    </w:p>
    <w:p>
      <w:pPr>
        <w:pStyle w:val="BodyText"/>
      </w:pPr>
      <w:r>
        <w:t xml:space="preserve">Давайте рассмотрим примеры программ, которые выводят символьные и числовые значения. В этих программах значения будут записываться в регистр eax.</w:t>
      </w:r>
    </w:p>
    <w:p>
      <w:pPr>
        <w:pStyle w:val="BodyText"/>
      </w:pPr>
      <w:r>
        <w:t xml:space="preserve">В данной программе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работы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687503" cy="3262964"/>
            <wp:effectExtent b="0" l="0" r="0" t="0"/>
            <wp:docPr descr="Figure 1: Код программы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Код программы lab6-1.asm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031077"/>
            <wp:effectExtent b="0" l="0" r="0" t="0"/>
            <wp:docPr descr="Figure 2: Тестирование программы lab6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Тестирование программы lab6-1.asm</w:t>
      </w:r>
    </w:p>
    <w:bookmarkEnd w:id="0"/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658627" cy="3166711"/>
            <wp:effectExtent b="0" l="0" r="0" t="0"/>
            <wp:docPr descr="Figure 3: Код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Код программы lab6-1.asm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688694"/>
            <wp:effectExtent b="0" l="0" r="0" t="0"/>
            <wp:docPr descr="Figure 4: Тестирование программы lab6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Тестирование программы lab6-1.asm</w:t>
      </w:r>
    </w:p>
    <w:bookmarkEnd w:id="0"/>
    <w:p>
      <w:pPr>
        <w:pStyle w:val="BodyText"/>
      </w:pPr>
      <w:r>
        <w:t xml:space="preserve">При изменении текста программы и записи чисел в регистры, мы также не получим число 10</w:t>
      </w:r>
      <w:r>
        <w:t xml:space="preserve"> </w:t>
      </w:r>
      <w:r>
        <w:t xml:space="preserve">при выполнении программы. Вместо этого будет выведен символ с кодом 10, который</w:t>
      </w:r>
      <w:r>
        <w:t xml:space="preserve"> </w:t>
      </w:r>
      <w:r>
        <w:t xml:space="preserve">представляет собой символ конца строки (возврат каретки). В консоли этот символ</w:t>
      </w:r>
      <w:r>
        <w:t xml:space="preserve"> </w:t>
      </w:r>
      <w:r>
        <w:t xml:space="preserve">не отображается, но он добавляет пустую строку.</w:t>
      </w:r>
    </w:p>
    <w:p>
      <w:pPr>
        <w:pStyle w:val="BodyText"/>
      </w:pPr>
      <w:r>
        <w:t xml:space="preserve">Как уже было отмечено ранее, в файле in_out.asm реализованы подпрограммы для</w:t>
      </w:r>
      <w:r>
        <w:t xml:space="preserve"> </w:t>
      </w:r>
      <w:r>
        <w:t xml:space="preserve">преобразования ASCII символов в числа и обратно. Я преобразовал текст программы,</w:t>
      </w:r>
      <w:r>
        <w:t xml:space="preserve"> </w:t>
      </w:r>
      <w:r>
        <w:t xml:space="preserve">используя эти функции.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774130" cy="2512193"/>
            <wp:effectExtent b="0" l="0" r="0" t="0"/>
            <wp:docPr descr="Figure 5: Код программы lab6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Код программы lab6-2.asm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874024"/>
            <wp:effectExtent b="0" l="0" r="0" t="0"/>
            <wp:docPr descr="Figure 6: Тестирование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Тестирование программы lab6-2.asm</w:t>
      </w:r>
    </w:p>
    <w:bookmarkEnd w:id="0"/>
    <w:p>
      <w:pPr>
        <w:pStyle w:val="BodyText"/>
      </w:pPr>
      <w:r>
        <w:t xml:space="preserve">В результате выполнения программы мы получим число 106. В данном случае, как и в</w:t>
      </w:r>
      <w:r>
        <w:t xml:space="preserve"> </w:t>
      </w:r>
      <w:r>
        <w:t xml:space="preserve">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отличие от предыдущей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4302492" cy="2618071"/>
            <wp:effectExtent b="0" l="0" r="0" t="0"/>
            <wp:docPr descr="Figure 7: Код программы lab6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Код программы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585564"/>
            <wp:effectExtent b="0" l="0" r="0" t="0"/>
            <wp:docPr descr="Figure 8: Тестирование программы lab6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Тестирование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222499"/>
            <wp:effectExtent b="0" l="0" r="0" t="0"/>
            <wp:docPr descr="Figure 9: Тестирование программы lab6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Тестирование программы lab6-2.asm</w:t>
      </w:r>
    </w:p>
    <w:bookmarkEnd w:id="0"/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159141" cy="5476774"/>
            <wp:effectExtent b="0" l="0" r="0" t="0"/>
            <wp:docPr descr="Figure 10: Код программы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Код программы lab6-3.asm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126334"/>
            <wp:effectExtent b="0" l="0" r="0" t="0"/>
            <wp:docPr descr="Figure 11: Тестирование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Тестирование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5497089"/>
            <wp:effectExtent b="0" l="0" r="0" t="0"/>
            <wp:docPr descr="Figure 12: Код программы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7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Код программы lab6-3.asm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1810774"/>
            <wp:effectExtent b="0" l="0" r="0" t="0"/>
            <wp:docPr descr="Figure 13: Тестирование программы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Тестирование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нужно выполнить арифметические операции,</w:t>
      </w:r>
      <w:r>
        <w:t xml:space="preserve"> </w:t>
      </w:r>
      <w:r>
        <w:t xml:space="preserve">вводится с клавиатуры. Как было отмечено ранее, ввод с клавиатуры осуществляется в</w:t>
      </w:r>
      <w:r>
        <w:t xml:space="preserve"> </w:t>
      </w:r>
      <w:r>
        <w:t xml:space="preserve">символьном виде, и для правильной работы арифметических операций в NASM символы должны</w:t>
      </w:r>
      <w:r>
        <w:t xml:space="preserve"> </w:t>
      </w:r>
      <w:r>
        <w:t xml:space="preserve">быть преобразованы в числа. Для этой цели можно использовать функцию atoi</w:t>
      </w:r>
      <w:r>
        <w:t xml:space="preserve"> </w:t>
      </w:r>
      <w:r>
        <w:t xml:space="preserve">из файла in_out.asm.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5270607"/>
            <wp:effectExtent b="0" l="0" r="0" t="0"/>
            <wp:docPr descr="Figure 14: Код программы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Код программы variant.asm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1218508"/>
            <wp:effectExtent b="0" l="0" r="0" t="0"/>
            <wp:docPr descr="Figure 15: Тестирование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Тестирование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ecx.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edx.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консоли.sread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numPr>
          <w:ilvl w:val="0"/>
          <w:numId w:val="1006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экран.</w:t>
      </w:r>
    </w:p>
    <w:p>
      <w:pPr>
        <w:pStyle w:val="BodyTex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4 -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10</m:t>
        </m:r>
      </m:oMath>
    </w:p>
    <w:bookmarkStart w:id="0" w:name="fig:016"/>
    <w:p>
      <w:pPr>
        <w:pStyle w:val="CaptionedFigure"/>
      </w:pPr>
      <w:bookmarkStart w:id="85" w:name="fig:016"/>
      <w:r>
        <w:drawing>
          <wp:inline>
            <wp:extent cx="4398745" cy="6323797"/>
            <wp:effectExtent b="0" l="0" r="0" t="0"/>
            <wp:docPr descr="Figure 16: Код программы task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63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Код программы task.asm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1944771"/>
            <wp:effectExtent b="0" l="0" r="0" t="0"/>
            <wp:docPr descr="Figure 17: Тестирование программы task.asm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Тестирование программы task.asm</w:t>
      </w:r>
    </w:p>
    <w:bookmarkEnd w:id="0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Турсунбоев Сардорбек</dc:creator>
  <dc:language>ru-RU</dc:language>
  <cp:keywords/>
  <dcterms:created xsi:type="dcterms:W3CDTF">2023-12-15T17:30:57Z</dcterms:created>
  <dcterms:modified xsi:type="dcterms:W3CDTF">2023-12-15T17:30:57Z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