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NAME:SAREENA HASSAN(20B-085-SE)</w:t>
      </w: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Here i've use dataset of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upermarket store branches sales analysis</w:t>
      </w: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analysis where we can analyze  Stores sales and its dependence on stores area and daily customercount</w:t>
      </w: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First we will load the Data than ,make  a rough Flowchart of Insights so we can get from the Data than we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Load all the Required libraries </w:t>
      </w: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7F7F7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7F7F7" w:val="clear"/>
        </w:rPr>
        <w:t xml:space="preserve">To load data i simply provide the path to read_csv </w:t>
      </w:r>
    </w:p>
    <w:p>
      <w:pPr>
        <w:spacing w:before="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 find the missing and in correct values we generally use 3 Functions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df.isnull( ).sum( ): It will give total NULL values in each columns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df.info( ): This will provide all information like ' Non-Null Values' &amp; 'Data Type' for each colum</w:t>
      </w:r>
    </w:p>
    <w:p>
      <w:pPr>
        <w:numPr>
          <w:ilvl w:val="0"/>
          <w:numId w:val="5"/>
        </w:numPr>
        <w:tabs>
          <w:tab w:val="left" w:pos="720" w:leader="none"/>
        </w:tabs>
        <w:spacing w:before="10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df.unique( ): Gives  all unique values of a function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So it is Clearly visible that there are no null Values in the Dataset We can see that all the columns data is integer type</w:t>
      </w:r>
    </w:p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We will use unique() function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for Store area  now We can start Visualization</w:t>
      </w:r>
    </w:p>
    <w:p>
      <w:pPr>
        <w:tabs>
          <w:tab w:val="left" w:pos="720" w:leader="none"/>
        </w:tabs>
        <w:spacing w:before="10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TO remove NULL values we use df.fillna() &amp; Dropna()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object w:dxaOrig="8524" w:dyaOrig="6540">
          <v:rect xmlns:o="urn:schemas-microsoft-com:office:office" xmlns:v="urn:schemas-microsoft-com:vml" id="rectole0000000000" style="width:426.200000pt;height:32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From the above relation we can see that Store area is directly proptional to Item available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9091" w:dyaOrig="7491">
          <v:rect xmlns:o="urn:schemas-microsoft-com:office:office" xmlns:v="urn:schemas-microsoft-com:vml" id="rectole0000000001" style="width:454.550000pt;height:374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From the above graphs we can tell that there is no direct relation between any other Parameter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As we can see there are few outliers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object w:dxaOrig="9131" w:dyaOrig="5223">
          <v:rect xmlns:o="urn:schemas-microsoft-com:office:office" xmlns:v="urn:schemas-microsoft-com:vml" id="rectole0000000002" style="width:456.550000pt;height:261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We can plot Multiple graph together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9091" w:dyaOrig="4231">
          <v:rect xmlns:o="urn:schemas-microsoft-com:office:office" xmlns:v="urn:schemas-microsoft-com:vml" id="rectole0000000003" style="width:454.550000pt;height:211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