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EDIE Enterprise - Contract Analysis Report</w:t>
      </w:r>
    </w:p>
    <w:p>
      <w:r>
        <w:t>Generated: 2026-08-05 06:26:16</w:t>
      </w:r>
    </w:p>
    <w:p>
      <w:r>
        <w:t>Report ID: a91349c7-0e16-40a1-aad9-995c657743d6</w:t>
      </w:r>
    </w:p>
    <w:p>
      <w:r>
        <w:t>Contract Type: NDA</w:t>
      </w:r>
    </w:p>
    <w:p/>
    <w:p>
      <w:pPr>
        <w:pStyle w:val="Heading1"/>
      </w:pPr>
      <w:r>
        <w:t>1. RISK ASSESSMENT</w:t>
      </w:r>
    </w:p>
    <w:p>
      <w:r>
        <w:t>Risk Score: 55/100</w:t>
      </w:r>
    </w:p>
    <w:p>
      <w:r>
        <w:t>Risk Level: MEDIUM</w:t>
      </w:r>
    </w:p>
    <w:p>
      <w:r>
        <w:t>Decision: REVIEW</w:t>
      </w:r>
    </w:p>
    <w:p>
      <w:r>
        <w:t>Action: Review carefully with legal team. Moderate risks present.</w:t>
      </w:r>
    </w:p>
    <w:p/>
    <w:p>
      <w:pPr>
        <w:pStyle w:val="Heading1"/>
      </w:pPr>
      <w:r>
        <w:t>2. EXECUTIVE SUMMARY</w:t>
      </w:r>
    </w:p>
    <w:p>
      <w:r>
        <w:t>This NDA has a medium risk score of 55/100. It includes 1 of 6 mandatory clauses. Missing clauses include Parties, Term. Key risks: Missing Governing Law, Missing Jurisdiction.</w:t>
      </w:r>
    </w:p>
    <w:p/>
    <w:p>
      <w:pPr>
        <w:pStyle w:val="Heading1"/>
      </w:pPr>
      <w:r>
        <w:t>3. CLAUSE ANALYSIS</w:t>
      </w:r>
    </w:p>
    <w:p>
      <w:r>
        <w:t>Total Clauses Checked: 21</w:t>
      </w:r>
    </w:p>
    <w:p>
      <w:r>
        <w:t>Mandatory Clauses Present: 1 of 6</w:t>
      </w:r>
    </w:p>
    <w:p/>
    <w:p>
      <w:pPr>
        <w:pStyle w:val="Heading2"/>
      </w:pPr>
      <w:r>
        <w:t>Present Clauses:</w:t>
      </w:r>
    </w:p>
    <w:p>
      <w:pPr>
        <w:pStyle w:val="ListBullet"/>
      </w:pPr>
      <w:r>
        <w:t>✓ Scope of Work</w:t>
      </w:r>
    </w:p>
    <w:p>
      <w:pPr>
        <w:pStyle w:val="ListBullet"/>
      </w:pPr>
      <w:r>
        <w:t>✓ Confidentiality</w:t>
      </w:r>
    </w:p>
    <w:p>
      <w:pPr>
        <w:pStyle w:val="ListBullet"/>
      </w:pPr>
      <w:r>
        <w:t>✓ Intellectual Property</w:t>
      </w:r>
    </w:p>
    <w:p>
      <w:pPr>
        <w:pStyle w:val="Heading2"/>
      </w:pPr>
      <w:r>
        <w:t>Missing Clauses:</w:t>
      </w:r>
    </w:p>
    <w:p>
      <w:pPr>
        <w:pStyle w:val="ListBullet"/>
      </w:pPr>
      <w:r>
        <w:t>✗ Parties</w:t>
      </w:r>
    </w:p>
    <w:p>
      <w:pPr>
        <w:pStyle w:val="ListBullet"/>
      </w:pPr>
      <w:r>
        <w:t>✗ Payment Terms</w:t>
      </w:r>
    </w:p>
    <w:p>
      <w:pPr>
        <w:pStyle w:val="ListBullet"/>
      </w:pPr>
      <w:r>
        <w:t>✗ Term</w:t>
      </w:r>
    </w:p>
    <w:p>
      <w:pPr>
        <w:pStyle w:val="ListBullet"/>
      </w:pPr>
      <w:r>
        <w:t>✗ Termination</w:t>
      </w:r>
    </w:p>
    <w:p>
      <w:pPr>
        <w:pStyle w:val="ListBullet"/>
      </w:pPr>
      <w:r>
        <w:t>✗ Liability</w:t>
      </w:r>
    </w:p>
    <w:p>
      <w:pPr>
        <w:pStyle w:val="ListBullet"/>
      </w:pPr>
      <w:r>
        <w:t>✗ Governing Law</w:t>
      </w:r>
    </w:p>
    <w:p>
      <w:pPr>
        <w:pStyle w:val="ListBullet"/>
      </w:pPr>
      <w:r>
        <w:t>✗ Jurisdiction</w:t>
      </w:r>
    </w:p>
    <w:p>
      <w:pPr>
        <w:pStyle w:val="ListBullet"/>
      </w:pPr>
      <w:r>
        <w:t>✗ Dispute Resolution</w:t>
      </w:r>
    </w:p>
    <w:p>
      <w:pPr>
        <w:pStyle w:val="ListBullet"/>
      </w:pPr>
      <w:r>
        <w:t>✗ Indemnity</w:t>
      </w:r>
    </w:p>
    <w:p>
      <w:pPr>
        <w:pStyle w:val="ListBullet"/>
      </w:pPr>
      <w:r>
        <w:t>✗ Force Majeure</w:t>
      </w:r>
    </w:p>
    <w:p>
      <w:pPr>
        <w:pStyle w:val="ListBullet"/>
      </w:pPr>
      <w:r>
        <w:t>✗ Warranty</w:t>
      </w:r>
    </w:p>
    <w:p>
      <w:pPr>
        <w:pStyle w:val="ListBullet"/>
      </w:pPr>
      <w:r>
        <w:t>✗ Audit Rights</w:t>
      </w:r>
    </w:p>
    <w:p>
      <w:pPr>
        <w:pStyle w:val="ListBullet"/>
      </w:pPr>
      <w:r>
        <w:t>✗ Insurance</w:t>
      </w:r>
    </w:p>
    <w:p>
      <w:pPr>
        <w:pStyle w:val="ListBullet"/>
      </w:pPr>
      <w:r>
        <w:t>✗ SLA</w:t>
      </w:r>
    </w:p>
    <w:p>
      <w:pPr>
        <w:pStyle w:val="ListBullet"/>
      </w:pPr>
      <w:r>
        <w:t>✗ Compensation</w:t>
      </w:r>
    </w:p>
    <w:p/>
    <w:p>
      <w:pPr>
        <w:pStyle w:val="Heading1"/>
      </w:pPr>
      <w:r>
        <w:t>4. COMPLIANCE ASSESSMENT</w:t>
      </w:r>
    </w:p>
    <w:p>
      <w:r>
        <w:t>Overall Compliance Score: 0%</w:t>
      </w:r>
    </w:p>
    <w:p>
      <w:r>
        <w:t>(Only laws relevant to this contract type are checked)</w:t>
      </w:r>
    </w:p>
    <w:p/>
    <w:p>
      <w:r>
        <w:t>Contract Act: 0% - Non-Compliant</w:t>
      </w:r>
    </w:p>
    <w:p>
      <w:r>
        <w:t>DPDP: 0% - Non-Compliant</w:t>
      </w:r>
    </w:p>
    <w:p/>
    <w:p>
      <w:pPr>
        <w:pStyle w:val="Heading1"/>
      </w:pPr>
      <w:r>
        <w:t>5. FINANCIAL IMPACT ANALYSIS</w:t>
      </w:r>
    </w:p>
    <w:p>
      <w:r>
        <w:t>Contract Value: ₹10,000,000</w:t>
      </w:r>
    </w:p>
    <w:p>
      <w:r>
        <w:t>Term: 2 years</w:t>
      </w:r>
    </w:p>
    <w:p>
      <w:r>
        <w:t>Total Revenue: ₹20,000,000</w:t>
      </w:r>
    </w:p>
    <w:p>
      <w:r>
        <w:t>Expected Profit: ₹6,000,000</w:t>
      </w:r>
    </w:p>
    <w:p>
      <w:r>
        <w:t>Risk Exposure: ₹330,000</w:t>
      </w:r>
    </w:p>
    <w:p>
      <w:r>
        <w:t>Risk-Adjusted Profit: ₹5,670,000</w:t>
      </w:r>
    </w:p>
    <w:p>
      <w:r>
        <w:t>ROI: 28.3%</w:t>
      </w:r>
    </w:p>
    <w:p/>
    <w:p>
      <w:pPr>
        <w:pStyle w:val="Heading1"/>
      </w:pPr>
      <w:r>
        <w:t>6. RECOMMENDATIONS</w:t>
      </w:r>
    </w:p>
    <w:p>
      <w:pPr>
        <w:pStyle w:val="ListBullet"/>
      </w:pPr>
      <w:r>
        <w:t>• Add Parties clause</w:t>
      </w:r>
    </w:p>
    <w:p>
      <w:pPr>
        <w:pStyle w:val="ListBullet"/>
      </w:pPr>
      <w:r>
        <w:t>• Add Term clause</w:t>
      </w:r>
    </w:p>
    <w:p>
      <w:pPr>
        <w:pStyle w:val="ListBullet"/>
      </w:pPr>
      <w:r>
        <w:t>• Add governing law clause specifying Indian law</w:t>
      </w:r>
    </w:p>
    <w:p>
      <w:pPr>
        <w:pStyle w:val="ListBullet"/>
      </w:pPr>
      <w:r>
        <w:t>• Add jurisdiction clause specifying courts in India</w:t>
      </w:r>
    </w:p>
    <w:p>
      <w:pPr>
        <w:pStyle w:val="ListBullet"/>
      </w:pPr>
      <w:r>
        <w:t>• Add termination clause with reasonable notice period</w:t>
      </w:r>
    </w:p>
    <w:p/>
    <w:p>
      <w:pPr>
        <w:pStyle w:val="Heading1"/>
      </w:pPr>
      <w:r>
        <w:t>7. FINAL DECISION</w:t>
      </w:r>
    </w:p>
    <w:p>
      <w:r>
        <w:t>Decision: REVIEW</w:t>
      </w:r>
    </w:p>
    <w:p>
      <w:r>
        <w:t>Action Required: Review carefully with legal team. Moderate risks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