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CD6" w:rsidRPr="00350CD6" w:rsidRDefault="00C905FB" w:rsidP="00350CD6">
      <w:pPr>
        <w:shd w:val="clear" w:color="auto" w:fill="FFFFFF"/>
        <w:spacing w:after="0" w:line="720" w:lineRule="atLeast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GB"/>
        </w:rPr>
      </w:pPr>
      <w:r w:rsidRPr="00350CD6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en-GB"/>
        </w:rPr>
        <w:t>SSD MULTIBOX — REAL-TIME OBJECT DETECTION IN DEEP LEARNING</w:t>
      </w:r>
    </w:p>
    <w:p w:rsidR="00350CD6" w:rsidRPr="00ED1E5D" w:rsidRDefault="00350CD6" w:rsidP="00C905FB">
      <w:pPr>
        <w:shd w:val="clear" w:color="auto" w:fill="FFFFFF"/>
        <w:spacing w:before="480" w:after="0" w:line="24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In the field of computer vision, convolution neural networks excel at image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classification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, which consists of categorising images, given a set of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classes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and having the network determine the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strongest 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class present in the image.</w:t>
      </w:r>
      <w:r w:rsidR="00C905F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:rsidR="00355A6A" w:rsidRDefault="00355A6A">
      <w:pPr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</w:p>
    <w:p w:rsidR="00ED1E5D" w:rsidRPr="00ED1E5D" w:rsidRDefault="00ED1E5D" w:rsidP="00C90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</w:pPr>
      <w:r w:rsidRPr="00355A6A">
        <w:rPr>
          <w:rStyle w:val="Strong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Single Shot: </w:t>
      </w:r>
      <w:r w:rsidR="0078519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</w:t>
      </w:r>
      <w:r w:rsidRPr="00355A6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his means that the tasks of object localization and classification</w:t>
      </w:r>
      <w:r w:rsidRPr="00355A6A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55A6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are done in a </w:t>
      </w:r>
      <w:r w:rsidRPr="00355A6A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single</w:t>
      </w:r>
      <w:r w:rsidRPr="00355A6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</w:t>
      </w:r>
      <w:r w:rsidRPr="00355A6A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forward pass </w:t>
      </w:r>
      <w:r w:rsidRPr="00355A6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of the </w:t>
      </w:r>
      <w:r w:rsidR="00C905FB" w:rsidRPr="00355A6A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network</w:t>
      </w:r>
      <w:r w:rsidR="00C905FB">
        <w:rPr>
          <w:rFonts w:ascii="Lucida Sans Unicode" w:hAnsi="Lucida Sans Unicode" w:cs="Lucida Sans Unicode"/>
          <w:shd w:val="clear" w:color="auto" w:fill="FFFFFF"/>
        </w:rPr>
        <w:t>.</w:t>
      </w:r>
      <w:r w:rsidR="00C905FB"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As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 xml:space="preserve"> you can see from the diagram above, SSD’s architecture builds on the venerable VGG-16 architecture, but discards the fully connected layers. The reason VGG-16 was used as the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base network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is because of its strong performance in high quality image classification tasks and its popularity for problems where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transfer learning 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helps in improving results. Instead of the original VGG fully connected layers, a set of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auxiliary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 convolutional layers (from </w:t>
      </w:r>
      <w:r w:rsidRPr="00ED1E5D">
        <w:rPr>
          <w:rStyle w:val="Emphasis"/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conv6 </w:t>
      </w:r>
      <w:r w:rsidRPr="00ED1E5D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shd w:val="clear" w:color="auto" w:fill="FFFFFF"/>
        </w:rPr>
        <w:t>onwards) were added, thus enabling to extract features at multiple scales and progressively decrease the size of the input to each subsequent layer.</w:t>
      </w:r>
    </w:p>
    <w:p w:rsidR="006D5581" w:rsidRDefault="00ED1E5D" w:rsidP="00355A6A">
      <w:pPr>
        <w:jc w:val="center"/>
        <w:rPr>
          <w:rFonts w:ascii="Lucida Sans Unicode" w:hAnsi="Lucida Sans Unicode" w:cs="Lucida Sans Unicode"/>
          <w:shd w:val="clear" w:color="auto" w:fill="FFFFFF"/>
        </w:rPr>
      </w:pPr>
      <w:r w:rsidRPr="00ED1E5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>
            <wp:extent cx="3896139" cy="2286000"/>
            <wp:effectExtent l="0" t="0" r="9525" b="0"/>
            <wp:docPr id="2" name="Picture 2" descr="https://miro.medium.com/max/588/1*3-TqqkRQ4rWLOMX-gvkY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588/1*3-TqqkRQ4rWLOMX-gvkYw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962" cy="22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E5D" w:rsidRPr="00ED1E5D" w:rsidRDefault="006D5581" w:rsidP="00355A6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Lucida Sans Unicode" w:hAnsi="Lucida Sans Unicode" w:cs="Lucida Sans Unicode"/>
          <w:shd w:val="clear" w:color="auto" w:fill="FFFFFF"/>
        </w:rPr>
        <w:t>VGG architecture (input is 224x224x3)</w:t>
      </w:r>
    </w:p>
    <w:p w:rsidR="00ED1E5D" w:rsidRPr="00355A6A" w:rsidRDefault="00ED1E5D" w:rsidP="00355A6A">
      <w:pPr>
        <w:pStyle w:val="Heading2"/>
        <w:numPr>
          <w:ilvl w:val="0"/>
          <w:numId w:val="3"/>
        </w:numPr>
        <w:shd w:val="clear" w:color="auto" w:fill="FFFFFF"/>
        <w:spacing w:before="413"/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</w:pPr>
      <w:proofErr w:type="spellStart"/>
      <w:r w:rsidRPr="00355A6A">
        <w:rPr>
          <w:rFonts w:ascii="Times New Roman" w:hAnsi="Times New Roman" w:cs="Times New Roman"/>
          <w:b/>
          <w:color w:val="000000" w:themeColor="text1"/>
          <w:spacing w:val="-5"/>
          <w:sz w:val="24"/>
          <w:szCs w:val="24"/>
        </w:rPr>
        <w:t>MultiBox</w:t>
      </w:r>
      <w:proofErr w:type="spellEnd"/>
    </w:p>
    <w:p w:rsidR="00ED1E5D" w:rsidRPr="00ED1E5D" w:rsidRDefault="00C905FB" w:rsidP="00ED1E5D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</w:pPr>
      <w:bookmarkStart w:id="0" w:name="_GoBack"/>
      <w:proofErr w:type="spellStart"/>
      <w:r w:rsidRPr="00C905FB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lang w:eastAsia="en-GB"/>
        </w:rPr>
        <w:t>MultiBox</w:t>
      </w:r>
      <w:proofErr w:type="spellEnd"/>
      <w:r w:rsidRPr="00C905FB">
        <w:rPr>
          <w:rFonts w:ascii="Times New Roman" w:eastAsia="Times New Roman" w:hAnsi="Times New Roman" w:cs="Times New Roman"/>
          <w:bCs/>
          <w:color w:val="000000" w:themeColor="text1"/>
          <w:spacing w:val="-1"/>
          <w:sz w:val="24"/>
          <w:szCs w:val="24"/>
          <w:lang w:eastAsia="en-GB"/>
        </w:rPr>
        <w:t xml:space="preserve"> starts with the priors as predictions and attempt to regress closer to the ground truth bounding boxes.</w:t>
      </w:r>
      <w:r w:rsidRPr="00C905F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 xml:space="preserve"> More default boxes results in more accurate detection, although there is an impact on speed. Having </w:t>
      </w:r>
      <w:proofErr w:type="spellStart"/>
      <w:r w:rsidRPr="00C905F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MultiBox</w:t>
      </w:r>
      <w:proofErr w:type="spellEnd"/>
      <w:r w:rsidRPr="00C905F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 xml:space="preserve"> on multiple layers results in better detection as well, due to the detector running on features at multiple resolutions</w:t>
      </w:r>
      <w:r w:rsidR="0078519B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 xml:space="preserve">. </w:t>
      </w:r>
      <w:proofErr w:type="spellStart"/>
      <w:r w:rsidR="00ED1E5D"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MultiBox’s</w:t>
      </w:r>
      <w:proofErr w:type="spellEnd"/>
      <w:r w:rsidR="00ED1E5D"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 xml:space="preserve"> loss function also combined two critical components that made their way into SSD:</w:t>
      </w:r>
    </w:p>
    <w:p w:rsidR="00ED1E5D" w:rsidRPr="00ED1E5D" w:rsidRDefault="00ED1E5D" w:rsidP="00ED1E5D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</w:pPr>
      <w:r w:rsidRPr="00ED1E5D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GB"/>
        </w:rPr>
        <w:t>Confidence Loss</w:t>
      </w:r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: this measures how confident the network is of the </w:t>
      </w:r>
      <w:proofErr w:type="spellStart"/>
      <w:r w:rsidRPr="00ED1E5D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en-GB"/>
        </w:rPr>
        <w:t>objectness</w:t>
      </w:r>
      <w:proofErr w:type="spellEnd"/>
      <w:r w:rsidRPr="00ED1E5D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en-GB"/>
        </w:rPr>
        <w:t> </w:t>
      </w:r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of the computed bounding box. Categorical </w:t>
      </w:r>
      <w:hyperlink r:id="rId6" w:anchor="cross-entropy" w:tgtFrame="_blank" w:history="1">
        <w:r w:rsidRPr="00ED1E5D">
          <w:rPr>
            <w:rFonts w:ascii="Times New Roman" w:eastAsia="Times New Roman" w:hAnsi="Times New Roman" w:cs="Times New Roman"/>
            <w:color w:val="000000" w:themeColor="text1"/>
            <w:spacing w:val="-1"/>
            <w:sz w:val="24"/>
            <w:szCs w:val="24"/>
            <w:lang w:eastAsia="en-GB"/>
          </w:rPr>
          <w:t>cross-entropy</w:t>
        </w:r>
      </w:hyperlink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 is used to compute this loss.</w:t>
      </w:r>
    </w:p>
    <w:p w:rsidR="00ED1E5D" w:rsidRPr="00ED1E5D" w:rsidRDefault="00ED1E5D" w:rsidP="00ED1E5D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</w:pPr>
      <w:r w:rsidRPr="00ED1E5D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4"/>
          <w:szCs w:val="24"/>
          <w:lang w:eastAsia="en-GB"/>
        </w:rPr>
        <w:t>Location Loss: </w:t>
      </w:r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this measures how </w:t>
      </w:r>
      <w:r w:rsidRPr="00ED1E5D">
        <w:rPr>
          <w:rFonts w:ascii="Times New Roman" w:eastAsia="Times New Roman" w:hAnsi="Times New Roman" w:cs="Times New Roman"/>
          <w:i/>
          <w:iCs/>
          <w:color w:val="000000" w:themeColor="text1"/>
          <w:spacing w:val="-1"/>
          <w:sz w:val="24"/>
          <w:szCs w:val="24"/>
          <w:lang w:eastAsia="en-GB"/>
        </w:rPr>
        <w:t>far away </w:t>
      </w:r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the network’s predicted bounding boxes are from the ground truth ones from the training set. </w:t>
      </w:r>
      <w:hyperlink r:id="rId7" w:tgtFrame="_blank" w:history="1">
        <w:r w:rsidRPr="00ED1E5D">
          <w:rPr>
            <w:rFonts w:ascii="Times New Roman" w:eastAsia="Times New Roman" w:hAnsi="Times New Roman" w:cs="Times New Roman"/>
            <w:color w:val="000000" w:themeColor="text1"/>
            <w:spacing w:val="-1"/>
            <w:sz w:val="24"/>
            <w:szCs w:val="24"/>
            <w:lang w:eastAsia="en-GB"/>
          </w:rPr>
          <w:t>L2-Norm</w:t>
        </w:r>
      </w:hyperlink>
      <w:r w:rsidRPr="00ED1E5D">
        <w:rPr>
          <w:rFonts w:ascii="Times New Roman" w:eastAsia="Times New Roman" w:hAnsi="Times New Roman" w:cs="Times New Roman"/>
          <w:color w:val="000000" w:themeColor="text1"/>
          <w:spacing w:val="-1"/>
          <w:sz w:val="24"/>
          <w:szCs w:val="24"/>
          <w:lang w:eastAsia="en-GB"/>
        </w:rPr>
        <w:t> is used here.</w:t>
      </w:r>
    </w:p>
    <w:bookmarkEnd w:id="0"/>
    <w:p w:rsidR="00ED1E5D" w:rsidRPr="00ED1E5D" w:rsidRDefault="00ED1E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D1E5D" w:rsidRPr="00ED1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A5F38"/>
    <w:multiLevelType w:val="multilevel"/>
    <w:tmpl w:val="429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03626"/>
    <w:multiLevelType w:val="multilevel"/>
    <w:tmpl w:val="309E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F1789"/>
    <w:multiLevelType w:val="hybridMultilevel"/>
    <w:tmpl w:val="8C02C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1A"/>
    <w:rsid w:val="000C2A08"/>
    <w:rsid w:val="000E48F8"/>
    <w:rsid w:val="001A7380"/>
    <w:rsid w:val="0033400D"/>
    <w:rsid w:val="00350CD6"/>
    <w:rsid w:val="00355A6A"/>
    <w:rsid w:val="004526F1"/>
    <w:rsid w:val="0046741B"/>
    <w:rsid w:val="005B5B18"/>
    <w:rsid w:val="006A2152"/>
    <w:rsid w:val="006D5581"/>
    <w:rsid w:val="00737028"/>
    <w:rsid w:val="0076621A"/>
    <w:rsid w:val="007831D5"/>
    <w:rsid w:val="0078519B"/>
    <w:rsid w:val="008C0A8B"/>
    <w:rsid w:val="00C905FB"/>
    <w:rsid w:val="00E75480"/>
    <w:rsid w:val="00E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4A1F-8DDA-4BFB-B905-00BB1FB6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C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Emphasis">
    <w:name w:val="Emphasis"/>
    <w:basedOn w:val="DefaultParagraphFont"/>
    <w:uiPriority w:val="20"/>
    <w:qFormat/>
    <w:rsid w:val="00350CD6"/>
    <w:rPr>
      <w:i/>
      <w:iCs/>
    </w:rPr>
  </w:style>
  <w:style w:type="character" w:styleId="Strong">
    <w:name w:val="Strong"/>
    <w:basedOn w:val="DefaultParagraphFont"/>
    <w:uiPriority w:val="22"/>
    <w:qFormat/>
    <w:rsid w:val="00ED1E5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E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k">
    <w:name w:val="ik"/>
    <w:basedOn w:val="Normal"/>
    <w:rsid w:val="00ED1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D1E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5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rasa.wordpress.com/2012/05/13/l0-norm-l1-norm-l2-norm-l-infinity-no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dipietro.github.io/friendly-intro-to-cross-entropy-lo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SARHAN SAMI</dc:creator>
  <cp:keywords/>
  <dc:description/>
  <cp:lastModifiedBy>SARHAN SAMI</cp:lastModifiedBy>
  <cp:revision>5</cp:revision>
  <dcterms:created xsi:type="dcterms:W3CDTF">2019-11-30T15:38:00Z</dcterms:created>
  <dcterms:modified xsi:type="dcterms:W3CDTF">2019-11-30T18:08:00Z</dcterms:modified>
</cp:coreProperties>
</file>