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p"/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0"/>
        <w:spacing w:after="120"/>
        <w:rPr>
          <w:b/>
          <w:color w:val="000000"/>
          <w:sz w:val="52"/>
        </w:rPr>
      </w:pPr>
    </w:p>
    <w:p>
      <w:pPr>
        <w:pStyle w:val="10"/>
        <w:spacing w:after="120"/>
        <w:jc w:val="center"/>
        <w:outlineLvl w:val="0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0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0"/>
        <w:spacing w:after="120"/>
        <w:jc w:val="center"/>
        <w:outlineLvl w:val="0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测试用例文档（APP）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9-01-14</w:t>
            </w:r>
            <w:bookmarkStart w:id="19" w:name="_GoBack"/>
            <w:bookmarkEnd w:id="19"/>
          </w:p>
        </w:tc>
      </w:tr>
    </w:tbl>
    <w:p>
      <w:pPr>
        <w:pStyle w:val="5"/>
        <w:jc w:val="both"/>
        <w:outlineLvl w:val="9"/>
        <w:rPr>
          <w:color w:val="000000"/>
          <w:sz w:val="21"/>
        </w:rPr>
      </w:pPr>
      <w:bookmarkStart w:id="1" w:name="_Toc531201569"/>
      <w:bookmarkStart w:id="2" w:name="_Toc533188804"/>
      <w:bookmarkStart w:id="3" w:name="_Toc533186989"/>
      <w:bookmarkStart w:id="4" w:name="_Toc533197798"/>
      <w:bookmarkStart w:id="5" w:name="_Toc533186832"/>
      <w:bookmarkStart w:id="6" w:name="_Toc533186904"/>
      <w:bookmarkStart w:id="7" w:name="_Toc531794811"/>
      <w:bookmarkStart w:id="8" w:name="_Toc533187081"/>
      <w:bookmarkStart w:id="9" w:name="_Toc533186792"/>
      <w:bookmarkStart w:id="10" w:name="_Toc533198452"/>
      <w:bookmarkStart w:id="11" w:name="_Toc533188854"/>
      <w:bookmarkStart w:id="12" w:name="_Toc533346741"/>
      <w:bookmarkStart w:id="13" w:name="_Toc533186868"/>
      <w:bookmarkStart w:id="14" w:name="_Toc533252835"/>
      <w:bookmarkStart w:id="15" w:name="_Toc533187796"/>
      <w:bookmarkStart w:id="16" w:name="_Toc533346445"/>
      <w:bookmarkStart w:id="17" w:name="_Toc533362676"/>
      <w:bookmarkStart w:id="18" w:name="_Toc53334615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检查并更新测试用例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测试用例——学生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浏览首页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已登录状态（以学生身份）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访问论坛主页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访问教师主页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访问个人中心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访问全局搜索页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访问我的消息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访问我的动态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访问我的收藏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浏览LOGO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浏览轮播图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浏览系统公告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访问具体公告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浏览论坛精华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浏览教师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浏览推荐课程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浏览版权信息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浏览个人中心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浏览我的信息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浏览我的头像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浏览账号安全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访问我的消息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我的主页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浏览最近动态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浏览收到的回复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浏览发的帖子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浏览消息中心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浏览系统通知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浏览我的私信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浏览论坛页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浏览关注内容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浏览热榜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浏览收到的回复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浏览子论坛列表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访问子论坛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跳转我的论坛页面，可见子论坛按钮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访问具体帖子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</w:t>
      </w:r>
      <w:r>
        <w:rPr>
          <w:rStyle w:val="16"/>
          <w:rFonts w:hint="eastAsia"/>
          <w:lang w:val="en-US" w:eastAsia="zh-CN"/>
        </w:rPr>
        <w:t>览教师页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</w:t>
      </w:r>
      <w:r>
        <w:rPr>
          <w:rStyle w:val="18"/>
          <w:rFonts w:hint="eastAsia"/>
          <w:lang w:val="en-US" w:eastAsia="zh-CN"/>
        </w:rPr>
        <w:t>部教师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</w:t>
      </w:r>
      <w:r>
        <w:rPr>
          <w:rStyle w:val="18"/>
          <w:rFonts w:hint="eastAsia"/>
          <w:lang w:val="en-US" w:eastAsia="zh-CN"/>
        </w:rPr>
        <w:t>览人气教师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浏览课程介绍</w:t>
      </w:r>
    </w:p>
    <w:tbl>
      <w:tblPr>
        <w:tblStyle w:val="9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浏览课程答疑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浏览课程链接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浏览课程公告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</w:t>
      </w:r>
      <w:r>
        <w:rPr>
          <w:rStyle w:val="18"/>
          <w:rFonts w:hint="eastAsia"/>
          <w:lang w:val="en-US" w:eastAsia="zh-CN"/>
        </w:rPr>
        <w:t>览教师介</w:t>
      </w:r>
      <w:r>
        <w:rPr>
          <w:rFonts w:hint="eastAsia"/>
          <w:lang w:val="en-US" w:eastAsia="zh-CN"/>
        </w:rPr>
        <w:t>绍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4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1462051"/>
    <w:rsid w:val="02A96C3A"/>
    <w:rsid w:val="02B64BB5"/>
    <w:rsid w:val="09BA2EE1"/>
    <w:rsid w:val="0FBC4556"/>
    <w:rsid w:val="1B1B3486"/>
    <w:rsid w:val="1EA56ED4"/>
    <w:rsid w:val="27662DE2"/>
    <w:rsid w:val="29BA5C38"/>
    <w:rsid w:val="31171AA5"/>
    <w:rsid w:val="32F82458"/>
    <w:rsid w:val="360C74F5"/>
    <w:rsid w:val="39D162FB"/>
    <w:rsid w:val="52FA4EF5"/>
    <w:rsid w:val="53C837EF"/>
    <w:rsid w:val="5BB74643"/>
    <w:rsid w:val="5D431378"/>
    <w:rsid w:val="5D9F14FE"/>
    <w:rsid w:val="6CDA42EF"/>
    <w:rsid w:val="6EA209D3"/>
    <w:rsid w:val="70FD6A16"/>
    <w:rsid w:val="7BC375A8"/>
    <w:rsid w:val="7E7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customStyle="1" w:styleId="9">
    <w:name w:val="网格型1"/>
    <w:basedOn w:val="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1">
    <w:name w:val="一级标题"/>
    <w:next w:val="1"/>
    <w:link w:val="15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2">
    <w:name w:val="二级标题"/>
    <w:basedOn w:val="11"/>
    <w:next w:val="1"/>
    <w:link w:val="16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3">
    <w:name w:val="三级标题"/>
    <w:basedOn w:val="12"/>
    <w:next w:val="1"/>
    <w:link w:val="18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4">
    <w:name w:val="四级标题"/>
    <w:basedOn w:val="13"/>
    <w:next w:val="1"/>
    <w:link w:val="17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5">
    <w:name w:val="一级标题 Char"/>
    <w:link w:val="11"/>
    <w:uiPriority w:val="0"/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6">
    <w:name w:val="二级标题 Char"/>
    <w:link w:val="12"/>
    <w:uiPriority w:val="0"/>
    <w:rPr>
      <w:sz w:val="30"/>
    </w:rPr>
  </w:style>
  <w:style w:type="character" w:customStyle="1" w:styleId="17">
    <w:name w:val="四级标题 Char"/>
    <w:link w:val="14"/>
    <w:uiPriority w:val="0"/>
    <w:rPr>
      <w:sz w:val="24"/>
    </w:rPr>
  </w:style>
  <w:style w:type="character" w:customStyle="1" w:styleId="18">
    <w:name w:val="三级标题 Char"/>
    <w:link w:val="13"/>
    <w:uiPriority w:val="0"/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Arturia</cp:lastModifiedBy>
  <dcterms:modified xsi:type="dcterms:W3CDTF">2019-01-14T05:36:19Z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