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测试用例——游客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pStyle w:val="5"/>
      </w:pPr>
      <w:r>
        <w:rPr>
          <w:rFonts w:hint="eastAsia"/>
          <w:lang w:val="en-US" w:eastAsia="zh-CN"/>
        </w:rPr>
        <w:t>浏览LOGO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引导页的LOGO </w:t>
            </w:r>
          </w:p>
        </w:tc>
      </w:tr>
    </w:tbl>
    <w:p/>
    <w:p/>
    <w:p/>
    <w:p>
      <w:pPr>
        <w:pStyle w:val="5"/>
      </w:pPr>
      <w:r>
        <w:rPr>
          <w:rFonts w:hint="eastAsia"/>
        </w:rPr>
        <w:t>登录/注册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创建账号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能在5个问题中选择一个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能准确输入问题答案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A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">
    <w:name w:val="二级标题"/>
    <w:basedOn w:val="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6">
    <w:name w:val="三级标题"/>
    <w:basedOn w:val="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7">
    <w:name w:val="网格型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2019-01-14T05:21:00Z</dcterms:created>
  <dc:creator>Arturia</dc:creator>
  <cp:lastModifiedBy>Arturia</cp:lastModifiedBy>
  <dcterms:modified xsi:type="dcterms:W3CDTF">2019-01-14T05:33:58Z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