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25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分配基础任务，</w:t>
            </w:r>
          </w:p>
          <w:p>
            <w:pPr>
              <w:numPr>
                <w:numId w:val="0"/>
              </w:numPr>
              <w:spacing w:beforeLines="0" w:afterLines="0" w:line="360" w:lineRule="auto"/>
              <w:ind w:firstLine="480" w:firstLineChars="200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如：项目管理经理由组长诸葛志相担任</w:t>
            </w:r>
            <w:r>
              <w:rPr>
                <w:rFonts w:hint="eastAsia" w:ascii="宋体"/>
                <w:sz w:val="24"/>
                <w:lang w:eastAsia="zh-CN"/>
              </w:rPr>
              <w:t>；</w:t>
            </w:r>
          </w:p>
          <w:p>
            <w:pPr>
              <w:numPr>
                <w:numId w:val="0"/>
              </w:numPr>
              <w:spacing w:beforeLines="0" w:afterLines="0" w:line="360" w:lineRule="auto"/>
              <w:ind w:firstLine="960" w:firstLineChars="400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配置管理员由邓晰担任</w:t>
            </w:r>
            <w:r>
              <w:rPr>
                <w:rFonts w:hint="eastAsia" w:ascii="宋体"/>
                <w:sz w:val="24"/>
                <w:lang w:eastAsia="zh-CN"/>
              </w:rPr>
              <w:t>；</w:t>
            </w:r>
          </w:p>
          <w:p>
            <w:pPr>
              <w:numPr>
                <w:numId w:val="0"/>
              </w:numPr>
              <w:spacing w:beforeLines="0" w:afterLines="0" w:line="360" w:lineRule="auto"/>
              <w:ind w:firstLine="960" w:firstLineChars="4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会议纪要由陈伟峰担任；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1.无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5AEE7467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12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