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84E43">
      <w:pPr>
        <w:bidi w:val="0"/>
        <w:rPr>
          <w:sz w:val="24"/>
          <w:szCs w:val="32"/>
        </w:rPr>
      </w:pPr>
      <w:r>
        <w:rPr>
          <w:sz w:val="24"/>
          <w:szCs w:val="32"/>
        </w:rPr>
        <w:t>将蛋白质或基因序列转化为音乐的过程被称为数据声学化（Sonification）或数据音乐化（Musification）。这不仅是一种科学与艺术的跨界结合，更是科学家为了突破视觉限制、利用人类听觉对复杂模式的高敏感度来解析生物大分子结构的创新方法。</w:t>
      </w:r>
    </w:p>
    <w:p w14:paraId="0E20D356">
      <w:pPr>
        <w:bidi w:val="0"/>
      </w:pPr>
      <w:r>
        <w:rPr>
          <w:sz w:val="24"/>
          <w:szCs w:val="32"/>
        </w:rPr>
        <w:t>以下是该领域的关键研究、代表性实例及文献总结：</w:t>
      </w:r>
    </w:p>
    <w:p w14:paraId="4C6A3B82">
      <w:pPr>
        <w:pStyle w:val="2"/>
        <w:bidi w:val="0"/>
      </w:pPr>
      <w:r>
        <w:t>1. 早期先驱：DNA的音乐韵律</w:t>
      </w:r>
    </w:p>
    <w:p w14:paraId="14611007">
      <w:pPr>
        <w:bidi w:val="0"/>
        <w:rPr>
          <w:sz w:val="24"/>
          <w:szCs w:val="32"/>
        </w:rPr>
      </w:pPr>
      <w:r>
        <w:rPr>
          <w:rFonts w:hint="eastAsia"/>
          <w:b/>
          <w:bCs/>
          <w:sz w:val="24"/>
          <w:szCs w:val="32"/>
          <w:lang w:val="en-US" w:eastAsia="zh-CN"/>
        </w:rPr>
        <w:t>·</w:t>
      </w:r>
      <w:r>
        <w:rPr>
          <w:b/>
          <w:bCs/>
          <w:sz w:val="24"/>
          <w:szCs w:val="32"/>
        </w:rPr>
        <w:t>核心人物</w:t>
      </w:r>
      <w:r>
        <w:rPr>
          <w:sz w:val="24"/>
          <w:szCs w:val="32"/>
        </w:rPr>
        <w:t>： Susumu Ohno（大野乾）</w:t>
      </w:r>
    </w:p>
    <w:p w14:paraId="4957384E">
      <w:pPr>
        <w:bidi w:val="0"/>
        <w:rPr>
          <w:sz w:val="24"/>
          <w:szCs w:val="32"/>
        </w:rPr>
      </w:pPr>
    </w:p>
    <w:p w14:paraId="6D247918">
      <w:pPr>
        <w:bidi w:val="0"/>
        <w:rPr>
          <w:sz w:val="24"/>
          <w:szCs w:val="32"/>
        </w:rPr>
      </w:pPr>
      <w:r>
        <w:rPr>
          <w:rFonts w:hint="eastAsia"/>
          <w:b/>
          <w:bCs/>
          <w:sz w:val="24"/>
          <w:szCs w:val="32"/>
          <w:lang w:val="en-US" w:eastAsia="zh-CN"/>
        </w:rPr>
        <w:t>·</w:t>
      </w:r>
      <w:r>
        <w:rPr>
          <w:b/>
          <w:bCs/>
          <w:sz w:val="24"/>
          <w:szCs w:val="32"/>
        </w:rPr>
        <w:t>研究成果</w:t>
      </w:r>
      <w:r>
        <w:rPr>
          <w:sz w:val="24"/>
          <w:szCs w:val="32"/>
        </w:rPr>
        <w:t>： 在1980年代，Ohno 提出生物基因的进化与人类音乐的创作在本质上共享同一种模式——重复（Repetition）。他</w:t>
      </w:r>
      <w:bookmarkStart w:id="0" w:name="_GoBack"/>
      <w:r>
        <w:rPr>
          <w:sz w:val="24"/>
          <w:szCs w:val="32"/>
        </w:rPr>
        <w:t>将DNA的四种碱基（A、T、C、G）映射到乐谱的音符上，发现基因序列翻译出的旋律与古典音乐中经典的重复乐段惊人地相似</w:t>
      </w:r>
      <w:bookmarkEnd w:id="0"/>
      <w:r>
        <w:rPr>
          <w:sz w:val="24"/>
          <w:szCs w:val="32"/>
        </w:rPr>
        <w:t>。</w:t>
      </w:r>
    </w:p>
    <w:p w14:paraId="524F7C86">
      <w:pPr>
        <w:bidi w:val="0"/>
        <w:rPr>
          <w:sz w:val="24"/>
          <w:szCs w:val="32"/>
        </w:rPr>
      </w:pPr>
    </w:p>
    <w:p w14:paraId="5A60BC0B">
      <w:pPr>
        <w:bidi w:val="0"/>
        <w:rPr>
          <w:sz w:val="24"/>
          <w:szCs w:val="32"/>
        </w:rPr>
      </w:pPr>
      <w:r>
        <w:rPr>
          <w:rFonts w:hint="eastAsia"/>
          <w:b/>
          <w:bCs/>
          <w:sz w:val="24"/>
          <w:szCs w:val="32"/>
          <w:lang w:val="en-US" w:eastAsia="zh-CN"/>
        </w:rPr>
        <w:t>·</w:t>
      </w:r>
      <w:r>
        <w:rPr>
          <w:b/>
          <w:bCs/>
          <w:sz w:val="24"/>
          <w:szCs w:val="32"/>
        </w:rPr>
        <w:t>科学意义</w:t>
      </w:r>
      <w:r>
        <w:rPr>
          <w:sz w:val="24"/>
          <w:szCs w:val="32"/>
        </w:rPr>
        <w:t>： 他的研究确立了“基因复制和变异”与“音乐主题及其变奏”之间的概念对应关系，是基因音乐化的奠基之作。</w:t>
      </w:r>
    </w:p>
    <w:p w14:paraId="097FCB55">
      <w:pPr>
        <w:bidi w:val="0"/>
      </w:pPr>
    </w:p>
    <w:p w14:paraId="09A1748B">
      <w:pPr>
        <w:bidi w:val="0"/>
        <w:rPr>
          <w:rFonts w:hint="eastAsia"/>
          <w:highlight w:val="yellow"/>
          <w:lang w:val="en-US" w:eastAsia="zh-CN"/>
        </w:rPr>
      </w:pPr>
      <w:r>
        <w:rPr>
          <w:rFonts w:hint="eastAsia"/>
          <w:highlight w:val="yellow"/>
          <w:lang w:val="en-US" w:eastAsia="zh-CN"/>
        </w:rPr>
        <w:t>参考文献3</w:t>
      </w:r>
    </w:p>
    <w:p w14:paraId="07472F5D">
      <w:pPr>
        <w:bidi w:val="0"/>
      </w:pPr>
      <w:r>
        <w:drawing>
          <wp:inline distT="0" distB="0" distL="114300" distR="114300">
            <wp:extent cx="5269865" cy="1546860"/>
            <wp:effectExtent l="0" t="0" r="635" b="254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4"/>
                    <a:stretch>
                      <a:fillRect/>
                    </a:stretch>
                  </pic:blipFill>
                  <pic:spPr>
                    <a:xfrm>
                      <a:off x="0" y="0"/>
                      <a:ext cx="5269865" cy="1546860"/>
                    </a:xfrm>
                    <a:prstGeom prst="rect">
                      <a:avLst/>
                    </a:prstGeom>
                    <a:noFill/>
                    <a:ln>
                      <a:noFill/>
                    </a:ln>
                  </pic:spPr>
                </pic:pic>
              </a:graphicData>
            </a:graphic>
          </wp:inline>
        </w:drawing>
      </w:r>
    </w:p>
    <w:p w14:paraId="12F54E43">
      <w:pPr>
        <w:bidi w:val="0"/>
        <w:rPr>
          <w:rFonts w:hint="eastAsia"/>
          <w:highlight w:val="yellow"/>
          <w:lang w:val="en-US" w:eastAsia="zh-CN"/>
        </w:rPr>
      </w:pPr>
      <w:r>
        <w:rPr>
          <w:rFonts w:hint="eastAsia"/>
          <w:lang w:val="en-US" w:eastAsia="zh-CN"/>
        </w:rPr>
        <w:t xml:space="preserve">IF:2.9 </w:t>
      </w:r>
      <w:r>
        <w:rPr>
          <w:rFonts w:hint="eastAsia"/>
          <w:highlight w:val="yellow"/>
          <w:lang w:val="en-US" w:eastAsia="zh-CN"/>
        </w:rPr>
        <w:t>Q2</w:t>
      </w:r>
    </w:p>
    <w:p w14:paraId="071690B7">
      <w:pPr>
        <w:bidi w:val="0"/>
        <w:rPr>
          <w:rFonts w:hint="eastAsia"/>
          <w:highlight w:val="none"/>
          <w:lang w:val="en-US" w:eastAsia="zh-CN"/>
        </w:rPr>
      </w:pPr>
      <w:r>
        <w:rPr>
          <w:rFonts w:hint="eastAsia"/>
          <w:highlight w:val="none"/>
          <w:lang w:val="en-US" w:eastAsia="zh-CN"/>
        </w:rPr>
        <w:fldChar w:fldCharType="begin"/>
      </w:r>
      <w:r>
        <w:rPr>
          <w:rFonts w:hint="eastAsia"/>
          <w:highlight w:val="none"/>
          <w:lang w:val="en-US" w:eastAsia="zh-CN"/>
        </w:rPr>
        <w:instrText xml:space="preserve"> HYPERLINK "https://link.springer.com/article/10.1007/BF00373112" </w:instrText>
      </w:r>
      <w:r>
        <w:rPr>
          <w:rFonts w:hint="eastAsia"/>
          <w:highlight w:val="none"/>
          <w:lang w:val="en-US" w:eastAsia="zh-CN"/>
        </w:rPr>
        <w:fldChar w:fldCharType="separate"/>
      </w:r>
      <w:r>
        <w:rPr>
          <w:rStyle w:val="7"/>
          <w:rFonts w:hint="eastAsia"/>
          <w:highlight w:val="none"/>
          <w:lang w:val="en-US" w:eastAsia="zh-CN"/>
        </w:rPr>
        <w:t>https://link.springer.com/article/10.1007/BF00373112</w:t>
      </w:r>
      <w:r>
        <w:rPr>
          <w:rFonts w:hint="eastAsia"/>
          <w:highlight w:val="none"/>
          <w:lang w:val="en-US" w:eastAsia="zh-CN"/>
        </w:rPr>
        <w:fldChar w:fldCharType="end"/>
      </w:r>
    </w:p>
    <w:p w14:paraId="24C42C15">
      <w:pPr>
        <w:pStyle w:val="2"/>
        <w:bidi w:val="0"/>
      </w:pPr>
      <w:r>
        <w:t>2. 现代突破：蛋白质分子振动与AI生成</w:t>
      </w:r>
    </w:p>
    <w:p w14:paraId="47A893DF">
      <w:pPr>
        <w:bidi w:val="0"/>
        <w:rPr>
          <w:sz w:val="24"/>
          <w:szCs w:val="32"/>
        </w:rPr>
      </w:pPr>
      <w:r>
        <w:rPr>
          <w:rFonts w:hint="eastAsia"/>
          <w:b/>
          <w:bCs/>
          <w:sz w:val="24"/>
          <w:szCs w:val="32"/>
          <w:lang w:val="en-US" w:eastAsia="zh-CN"/>
        </w:rPr>
        <w:t>·</w:t>
      </w:r>
      <w:r>
        <w:rPr>
          <w:b/>
          <w:bCs/>
          <w:sz w:val="24"/>
          <w:szCs w:val="32"/>
        </w:rPr>
        <w:t>核心人物</w:t>
      </w:r>
      <w:r>
        <w:rPr>
          <w:sz w:val="24"/>
          <w:szCs w:val="32"/>
        </w:rPr>
        <w:t>： Markus Buehler（</w:t>
      </w:r>
      <w:r>
        <w:rPr>
          <w:rFonts w:hint="eastAsia"/>
          <w:sz w:val="24"/>
          <w:szCs w:val="32"/>
          <w:lang w:val="en-US" w:eastAsia="zh-CN"/>
        </w:rPr>
        <w:t>MIT</w:t>
      </w:r>
      <w:r>
        <w:rPr>
          <w:sz w:val="24"/>
          <w:szCs w:val="32"/>
        </w:rPr>
        <w:t>材料科学与工程系教授）</w:t>
      </w:r>
    </w:p>
    <w:p w14:paraId="592758AF">
      <w:pPr>
        <w:bidi w:val="0"/>
        <w:rPr>
          <w:sz w:val="24"/>
          <w:szCs w:val="32"/>
        </w:rPr>
      </w:pPr>
    </w:p>
    <w:p w14:paraId="37026861">
      <w:pPr>
        <w:bidi w:val="0"/>
        <w:rPr>
          <w:sz w:val="24"/>
          <w:szCs w:val="32"/>
        </w:rPr>
      </w:pPr>
      <w:r>
        <w:rPr>
          <w:rFonts w:hint="eastAsia"/>
          <w:b/>
          <w:bCs/>
          <w:sz w:val="24"/>
          <w:szCs w:val="32"/>
          <w:lang w:val="en-US" w:eastAsia="zh-CN"/>
        </w:rPr>
        <w:t>·</w:t>
      </w:r>
      <w:r>
        <w:rPr>
          <w:b/>
          <w:bCs/>
          <w:sz w:val="24"/>
          <w:szCs w:val="32"/>
        </w:rPr>
        <w:t>研究成果</w:t>
      </w:r>
      <w:r>
        <w:rPr>
          <w:sz w:val="24"/>
          <w:szCs w:val="32"/>
        </w:rPr>
        <w:t>： Buehler 团队不仅停留在简单的字母映射，而是引入了生物物理学特征。他们计算了组成蛋白质的20种氨基酸在常温下的固有分子振动频率，并将其按比例转化为人类听觉范围内的音阶。</w:t>
      </w:r>
    </w:p>
    <w:p w14:paraId="1CDDA2EC">
      <w:pPr>
        <w:bidi w:val="0"/>
        <w:rPr>
          <w:sz w:val="24"/>
          <w:szCs w:val="32"/>
        </w:rPr>
      </w:pPr>
    </w:p>
    <w:p w14:paraId="7F996AF4">
      <w:pPr>
        <w:bidi w:val="0"/>
        <w:rPr>
          <w:sz w:val="24"/>
          <w:szCs w:val="32"/>
        </w:rPr>
      </w:pPr>
      <w:r>
        <w:rPr>
          <w:rFonts w:hint="eastAsia"/>
          <w:b/>
          <w:bCs/>
          <w:sz w:val="24"/>
          <w:szCs w:val="32"/>
          <w:lang w:val="en-US" w:eastAsia="zh-CN"/>
        </w:rPr>
        <w:t>·</w:t>
      </w:r>
      <w:r>
        <w:rPr>
          <w:b/>
          <w:bCs/>
          <w:sz w:val="24"/>
          <w:szCs w:val="32"/>
        </w:rPr>
        <w:t>转换规则</w:t>
      </w:r>
      <w:r>
        <w:rPr>
          <w:sz w:val="24"/>
          <w:szCs w:val="32"/>
        </w:rPr>
        <w:t>：音高（Pitch）： 由氨基酸的固有振动频谱决定。</w:t>
      </w:r>
    </w:p>
    <w:p w14:paraId="63A1DE72">
      <w:pPr>
        <w:bidi w:val="0"/>
        <w:rPr>
          <w:sz w:val="24"/>
          <w:szCs w:val="32"/>
        </w:rPr>
      </w:pPr>
    </w:p>
    <w:p w14:paraId="060944FB">
      <w:pPr>
        <w:bidi w:val="0"/>
        <w:rPr>
          <w:sz w:val="24"/>
          <w:szCs w:val="32"/>
        </w:rPr>
      </w:pPr>
      <w:r>
        <w:rPr>
          <w:rFonts w:hint="eastAsia"/>
          <w:b/>
          <w:bCs/>
          <w:sz w:val="24"/>
          <w:szCs w:val="32"/>
          <w:lang w:val="en-US" w:eastAsia="zh-CN"/>
        </w:rPr>
        <w:t>·</w:t>
      </w:r>
      <w:r>
        <w:rPr>
          <w:b/>
          <w:bCs/>
          <w:sz w:val="24"/>
          <w:szCs w:val="32"/>
        </w:rPr>
        <w:t>节奏与音量（Rhythm &amp; Volume）</w:t>
      </w:r>
      <w:r>
        <w:rPr>
          <w:sz w:val="24"/>
          <w:szCs w:val="32"/>
        </w:rPr>
        <w:t>： 由蛋白质的二级结构（如 α-螺旋、β-折叠）的折叠方式和空间阻力决定。</w:t>
      </w:r>
    </w:p>
    <w:p w14:paraId="3F5869F9">
      <w:pPr>
        <w:bidi w:val="0"/>
        <w:rPr>
          <w:sz w:val="24"/>
          <w:szCs w:val="32"/>
        </w:rPr>
      </w:pPr>
    </w:p>
    <w:p w14:paraId="4FA462A6">
      <w:pPr>
        <w:bidi w:val="0"/>
        <w:rPr>
          <w:sz w:val="24"/>
          <w:szCs w:val="32"/>
        </w:rPr>
      </w:pPr>
      <w:r>
        <w:rPr>
          <w:rFonts w:hint="eastAsia"/>
          <w:b/>
          <w:bCs/>
          <w:sz w:val="24"/>
          <w:szCs w:val="32"/>
          <w:lang w:val="en-US" w:eastAsia="zh-CN"/>
        </w:rPr>
        <w:t>·</w:t>
      </w:r>
      <w:r>
        <w:rPr>
          <w:b/>
          <w:bCs/>
          <w:sz w:val="24"/>
          <w:szCs w:val="32"/>
        </w:rPr>
        <w:t>著名实例</w:t>
      </w:r>
      <w:r>
        <w:rPr>
          <w:sz w:val="24"/>
          <w:szCs w:val="32"/>
        </w:rPr>
        <w:t>：新冠病毒刺突蛋白（SARS-CoV-2 Spike Protein）</w:t>
      </w:r>
    </w:p>
    <w:p w14:paraId="40C68B67">
      <w:pPr>
        <w:bidi w:val="0"/>
        <w:rPr>
          <w:sz w:val="24"/>
          <w:szCs w:val="32"/>
        </w:rPr>
      </w:pPr>
    </w:p>
    <w:p w14:paraId="63B772BF">
      <w:pPr>
        <w:bidi w:val="0"/>
        <w:rPr>
          <w:sz w:val="24"/>
          <w:szCs w:val="32"/>
        </w:rPr>
      </w:pPr>
      <w:r>
        <w:rPr>
          <w:sz w:val="24"/>
          <w:szCs w:val="32"/>
        </w:rPr>
        <w:t>2020年，Buehler 团队将新冠病毒的刺突蛋白结构转化为一首近两小时的古典交响乐（名为《Viral Counterpoint》）。听似和谐、舒缓的旋律，实则反映了病毒极具欺骗性的入侵机制。</w:t>
      </w:r>
    </w:p>
    <w:p w14:paraId="28BD1107">
      <w:pPr>
        <w:bidi w:val="0"/>
        <w:rPr>
          <w:sz w:val="24"/>
          <w:szCs w:val="32"/>
        </w:rPr>
      </w:pPr>
    </w:p>
    <w:p w14:paraId="71F3E656">
      <w:pPr>
        <w:bidi w:val="0"/>
        <w:rPr>
          <w:sz w:val="24"/>
          <w:szCs w:val="32"/>
        </w:rPr>
      </w:pPr>
      <w:r>
        <w:rPr>
          <w:rFonts w:hint="eastAsia"/>
          <w:b/>
          <w:bCs/>
          <w:sz w:val="24"/>
          <w:szCs w:val="32"/>
          <w:lang w:val="en-US" w:eastAsia="zh-CN"/>
        </w:rPr>
        <w:t>·</w:t>
      </w:r>
      <w:r>
        <w:rPr>
          <w:b/>
          <w:bCs/>
          <w:sz w:val="24"/>
          <w:szCs w:val="32"/>
        </w:rPr>
        <w:t>反向应用（AI 蛋白设计）</w:t>
      </w:r>
      <w:r>
        <w:rPr>
          <w:sz w:val="24"/>
          <w:szCs w:val="32"/>
        </w:rPr>
        <w:t>： 他们的团队还利用人工智能学习这些“蛋白质音乐”的结构语法，随后让 AI 创作全新的音乐，并将其反向翻译成自然界不存在的全新蛋白质序列，用于新材料和药物研发。</w:t>
      </w:r>
    </w:p>
    <w:p w14:paraId="29E19CF7">
      <w:pPr>
        <w:bidi w:val="0"/>
      </w:pPr>
    </w:p>
    <w:p w14:paraId="180B4E79">
      <w:pPr>
        <w:bidi w:val="0"/>
      </w:pPr>
    </w:p>
    <w:p w14:paraId="4F0B1C31">
      <w:pPr>
        <w:bidi w:val="0"/>
        <w:rPr>
          <w:rFonts w:hint="default" w:eastAsiaTheme="minorEastAsia"/>
          <w:highlight w:val="yellow"/>
          <w:lang w:val="en-US" w:eastAsia="zh-CN"/>
        </w:rPr>
      </w:pPr>
      <w:r>
        <w:rPr>
          <w:rFonts w:hint="eastAsia"/>
          <w:highlight w:val="yellow"/>
          <w:lang w:val="en-US" w:eastAsia="zh-CN"/>
        </w:rPr>
        <w:t>参考文献1</w:t>
      </w:r>
    </w:p>
    <w:p w14:paraId="0A64BC10">
      <w:pPr>
        <w:bidi w:val="0"/>
      </w:pPr>
      <w:r>
        <w:drawing>
          <wp:inline distT="0" distB="0" distL="114300" distR="114300">
            <wp:extent cx="5265420" cy="882015"/>
            <wp:effectExtent l="0" t="0" r="5080" b="698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5265420" cy="882015"/>
                    </a:xfrm>
                    <a:prstGeom prst="rect">
                      <a:avLst/>
                    </a:prstGeom>
                    <a:noFill/>
                    <a:ln>
                      <a:noFill/>
                    </a:ln>
                  </pic:spPr>
                </pic:pic>
              </a:graphicData>
            </a:graphic>
          </wp:inline>
        </w:drawing>
      </w:r>
    </w:p>
    <w:p w14:paraId="25F50CA6">
      <w:pPr>
        <w:bidi w:val="0"/>
        <w:rPr>
          <w:rFonts w:hint="eastAsia"/>
          <w:highlight w:val="red"/>
          <w:lang w:val="en-US" w:eastAsia="zh-CN"/>
        </w:rPr>
      </w:pPr>
      <w:r>
        <w:rPr>
          <w:rFonts w:hint="eastAsia"/>
          <w:lang w:val="en-US" w:eastAsia="zh-CN"/>
        </w:rPr>
        <w:t xml:space="preserve">IF:19.0 </w:t>
      </w:r>
      <w:r>
        <w:rPr>
          <w:rFonts w:hint="eastAsia"/>
          <w:highlight w:val="red"/>
          <w:lang w:val="en-US" w:eastAsia="zh-CN"/>
        </w:rPr>
        <w:t>Q1</w:t>
      </w:r>
    </w:p>
    <w:p w14:paraId="00EE736F">
      <w:pPr>
        <w:bidi w:val="0"/>
        <w:rPr>
          <w:rFonts w:hint="eastAsia"/>
          <w:highlight w:val="none"/>
          <w:lang w:val="en-US" w:eastAsia="zh-CN"/>
        </w:rPr>
      </w:pPr>
      <w:r>
        <w:rPr>
          <w:rFonts w:hint="eastAsia"/>
          <w:highlight w:val="none"/>
          <w:lang w:val="en-US" w:eastAsia="zh-CN"/>
        </w:rPr>
        <w:fldChar w:fldCharType="begin"/>
      </w:r>
      <w:r>
        <w:rPr>
          <w:rFonts w:hint="eastAsia"/>
          <w:highlight w:val="none"/>
          <w:lang w:val="en-US" w:eastAsia="zh-CN"/>
        </w:rPr>
        <w:instrText xml:space="preserve"> HYPERLINK "https://pubs.acs.org/doi/10.1021/acsnano.9b02180" </w:instrText>
      </w:r>
      <w:r>
        <w:rPr>
          <w:rFonts w:hint="eastAsia"/>
          <w:highlight w:val="none"/>
          <w:lang w:val="en-US" w:eastAsia="zh-CN"/>
        </w:rPr>
        <w:fldChar w:fldCharType="separate"/>
      </w:r>
      <w:r>
        <w:rPr>
          <w:rStyle w:val="7"/>
          <w:rFonts w:hint="eastAsia"/>
          <w:highlight w:val="none"/>
          <w:lang w:val="en-US" w:eastAsia="zh-CN"/>
        </w:rPr>
        <w:t>https://pubs.acs.org/doi/10.1021/acsnano.9b02180</w:t>
      </w:r>
      <w:r>
        <w:rPr>
          <w:rFonts w:hint="eastAsia"/>
          <w:highlight w:val="none"/>
          <w:lang w:val="en-US" w:eastAsia="zh-CN"/>
        </w:rPr>
        <w:fldChar w:fldCharType="end"/>
      </w:r>
    </w:p>
    <w:p w14:paraId="75007365">
      <w:pPr>
        <w:bidi w:val="0"/>
        <w:rPr>
          <w:rFonts w:hint="eastAsia"/>
          <w:highlight w:val="none"/>
          <w:lang w:val="en-US" w:eastAsia="zh-CN"/>
        </w:rPr>
      </w:pPr>
    </w:p>
    <w:p w14:paraId="0EEC8FC8">
      <w:pPr>
        <w:bidi w:val="0"/>
        <w:rPr>
          <w:rFonts w:hint="eastAsia"/>
          <w:highlight w:val="yellow"/>
          <w:lang w:val="en-US" w:eastAsia="zh-CN"/>
        </w:rPr>
      </w:pPr>
      <w:r>
        <w:rPr>
          <w:rFonts w:hint="eastAsia"/>
          <w:highlight w:val="yellow"/>
          <w:lang w:val="en-US" w:eastAsia="zh-CN"/>
        </w:rPr>
        <w:t>参考文献2</w:t>
      </w:r>
    </w:p>
    <w:p w14:paraId="794EF15B">
      <w:pPr>
        <w:bidi w:val="0"/>
      </w:pPr>
      <w:r>
        <w:drawing>
          <wp:inline distT="0" distB="0" distL="114300" distR="114300">
            <wp:extent cx="5273040" cy="704215"/>
            <wp:effectExtent l="0" t="0" r="10160" b="698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5273040" cy="704215"/>
                    </a:xfrm>
                    <a:prstGeom prst="rect">
                      <a:avLst/>
                    </a:prstGeom>
                    <a:noFill/>
                    <a:ln>
                      <a:noFill/>
                    </a:ln>
                  </pic:spPr>
                </pic:pic>
              </a:graphicData>
            </a:graphic>
          </wp:inline>
        </w:drawing>
      </w:r>
    </w:p>
    <w:p w14:paraId="400EA21D">
      <w:pPr>
        <w:bidi w:val="0"/>
        <w:rPr>
          <w:rFonts w:hint="eastAsia"/>
          <w:highlight w:val="red"/>
          <w:lang w:val="en-US" w:eastAsia="zh-CN"/>
        </w:rPr>
      </w:pPr>
      <w:r>
        <w:rPr>
          <w:rFonts w:hint="eastAsia"/>
          <w:lang w:val="en-US" w:eastAsia="zh-CN"/>
        </w:rPr>
        <w:t xml:space="preserve">IF:16.0 </w:t>
      </w:r>
      <w:r>
        <w:rPr>
          <w:rFonts w:hint="eastAsia"/>
          <w:highlight w:val="red"/>
          <w:lang w:val="en-US" w:eastAsia="zh-CN"/>
        </w:rPr>
        <w:t>Q1</w:t>
      </w:r>
    </w:p>
    <w:p w14:paraId="591FB7AB">
      <w:pPr>
        <w:bidi w:val="0"/>
        <w:rPr>
          <w:rFonts w:hint="default"/>
          <w:highlight w:val="none"/>
          <w:lang w:val="en-US" w:eastAsia="zh-CN"/>
        </w:rPr>
      </w:pPr>
      <w:r>
        <w:rPr>
          <w:rFonts w:hint="default"/>
          <w:highlight w:val="none"/>
          <w:lang w:val="en-US" w:eastAsia="zh-CN"/>
        </w:rPr>
        <w:fldChar w:fldCharType="begin"/>
      </w:r>
      <w:r>
        <w:rPr>
          <w:rFonts w:hint="default"/>
          <w:highlight w:val="none"/>
          <w:lang w:val="en-US" w:eastAsia="zh-CN"/>
        </w:rPr>
        <w:instrText xml:space="preserve"> HYPERLINK "https://www.google.com/search?q=https://pubs.acs.org/doi/10.1021/acsnano.c03565" </w:instrText>
      </w:r>
      <w:r>
        <w:rPr>
          <w:rFonts w:hint="default"/>
          <w:highlight w:val="none"/>
          <w:lang w:val="en-US" w:eastAsia="zh-CN"/>
        </w:rPr>
        <w:fldChar w:fldCharType="separate"/>
      </w:r>
      <w:r>
        <w:rPr>
          <w:rStyle w:val="7"/>
          <w:rFonts w:hint="default"/>
          <w:highlight w:val="none"/>
          <w:lang w:val="en-US" w:eastAsia="zh-CN"/>
        </w:rPr>
        <w:t>https://www.google.com/search?q=https://pubs.acs.org/doi/10.1021/acsnano.c03565</w:t>
      </w:r>
      <w:r>
        <w:rPr>
          <w:rFonts w:hint="default"/>
          <w:highlight w:val="none"/>
          <w:lang w:val="en-US" w:eastAsia="zh-CN"/>
        </w:rPr>
        <w:fldChar w:fldCharType="end"/>
      </w:r>
    </w:p>
    <w:p w14:paraId="276B9BCA">
      <w:pPr>
        <w:bidi w:val="0"/>
        <w:rPr>
          <w:rFonts w:hint="default"/>
          <w:highlight w:val="none"/>
          <w:lang w:val="en-US" w:eastAsia="zh-CN"/>
        </w:rPr>
      </w:pPr>
    </w:p>
    <w:p w14:paraId="4E910CAB">
      <w:pPr>
        <w:bidi w:val="0"/>
        <w:rPr>
          <w:rFonts w:hint="eastAsia"/>
          <w:highlight w:val="yellow"/>
          <w:lang w:val="en-US" w:eastAsia="zh-CN"/>
        </w:rPr>
      </w:pPr>
      <w:r>
        <w:rPr>
          <w:rFonts w:hint="eastAsia"/>
          <w:highlight w:val="yellow"/>
          <w:lang w:val="en-US" w:eastAsia="zh-CN"/>
        </w:rPr>
        <w:t>解说视频链接</w:t>
      </w:r>
    </w:p>
    <w:p w14:paraId="458E630E">
      <w:pPr>
        <w:bidi w:val="0"/>
        <w:rPr>
          <w:rFonts w:hint="default"/>
          <w:highlight w:val="yellow"/>
          <w:lang w:val="en-US" w:eastAsia="zh-CN"/>
        </w:rPr>
      </w:pPr>
      <w:r>
        <w:rPr>
          <w:rFonts w:hint="default"/>
          <w:highlight w:val="yellow"/>
          <w:lang w:val="en-US" w:eastAsia="zh-CN"/>
        </w:rPr>
        <w:fldChar w:fldCharType="begin"/>
      </w:r>
      <w:r>
        <w:rPr>
          <w:rFonts w:hint="default"/>
          <w:highlight w:val="yellow"/>
          <w:lang w:val="en-US" w:eastAsia="zh-CN"/>
        </w:rPr>
        <w:instrText xml:space="preserve"> HYPERLINK "https://www.youtube.com/watch?v=7OH7w8w2Zsk" </w:instrText>
      </w:r>
      <w:r>
        <w:rPr>
          <w:rFonts w:hint="default"/>
          <w:highlight w:val="yellow"/>
          <w:lang w:val="en-US" w:eastAsia="zh-CN"/>
        </w:rPr>
        <w:fldChar w:fldCharType="separate"/>
      </w:r>
      <w:r>
        <w:rPr>
          <w:rStyle w:val="7"/>
          <w:rFonts w:hint="default"/>
          <w:highlight w:val="yellow"/>
          <w:lang w:val="en-US" w:eastAsia="zh-CN"/>
        </w:rPr>
        <w:t>https://www.youtube.com/watch?v=7OH7w8w2Zsk</w:t>
      </w:r>
      <w:r>
        <w:rPr>
          <w:rFonts w:hint="default"/>
          <w:highlight w:val="yellow"/>
          <w:lang w:val="en-US" w:eastAsia="zh-CN"/>
        </w:rPr>
        <w:fldChar w:fldCharType="end"/>
      </w:r>
    </w:p>
    <w:p w14:paraId="05E79EE9">
      <w:pPr>
        <w:bidi w:val="0"/>
        <w:rPr>
          <w:rFonts w:hint="default"/>
          <w:highlight w:val="yellow"/>
          <w:lang w:val="en-US" w:eastAsia="zh-CN"/>
        </w:rPr>
      </w:pPr>
    </w:p>
    <w:p w14:paraId="6BD4E99D">
      <w:pPr>
        <w:pStyle w:val="2"/>
        <w:bidi w:val="0"/>
      </w:pPr>
      <w:r>
        <w:t>3. 其他创新转化方法</w:t>
      </w:r>
    </w:p>
    <w:p w14:paraId="0D16CB82">
      <w:pPr>
        <w:bidi w:val="0"/>
        <w:rPr>
          <w:sz w:val="24"/>
          <w:szCs w:val="32"/>
        </w:rPr>
      </w:pPr>
      <w:r>
        <w:rPr>
          <w:rFonts w:hint="eastAsia"/>
          <w:b/>
          <w:bCs/>
          <w:sz w:val="24"/>
          <w:szCs w:val="32"/>
          <w:lang w:val="en-US" w:eastAsia="zh-CN"/>
        </w:rPr>
        <w:t>·</w:t>
      </w:r>
      <w:r>
        <w:rPr>
          <w:b/>
          <w:bCs/>
          <w:sz w:val="24"/>
          <w:szCs w:val="32"/>
        </w:rPr>
        <w:t>核磁共振（NMR）映射</w:t>
      </w:r>
      <w:r>
        <w:rPr>
          <w:sz w:val="24"/>
          <w:szCs w:val="32"/>
        </w:rPr>
        <w:t>： 一些研究通过提取氨基酸的 13C-NMR 光谱和弛豫时间，为每个氨基酸分配独特的音符和时长，从而通过音乐的集合论分析寻找蛋白质序列的同源性和功能差异。</w:t>
      </w:r>
    </w:p>
    <w:p w14:paraId="0850CA44">
      <w:pPr>
        <w:bidi w:val="0"/>
      </w:pPr>
    </w:p>
    <w:p w14:paraId="03C601DA">
      <w:pPr>
        <w:bidi w:val="0"/>
      </w:pPr>
    </w:p>
    <w:p w14:paraId="7B5284E9">
      <w:pPr>
        <w:bidi w:val="0"/>
      </w:pPr>
    </w:p>
    <w:p w14:paraId="675D178A">
      <w:pPr>
        <w:bidi w:val="0"/>
      </w:pPr>
    </w:p>
    <w:p w14:paraId="354001AF">
      <w:pPr>
        <w:bidi w:val="0"/>
      </w:pPr>
    </w:p>
    <w:p w14:paraId="0F36C751">
      <w:pPr>
        <w:bidi w:val="0"/>
      </w:pPr>
    </w:p>
    <w:p w14:paraId="2203535C">
      <w:pPr>
        <w:bidi w:val="0"/>
      </w:pPr>
    </w:p>
    <w:p w14:paraId="0EA74D52">
      <w:pPr>
        <w:bidi w:val="0"/>
        <w:rPr>
          <w:rFonts w:hint="eastAsia"/>
          <w:highlight w:val="yellow"/>
          <w:lang w:val="en-US" w:eastAsia="zh-CN"/>
        </w:rPr>
      </w:pPr>
      <w:r>
        <w:rPr>
          <w:rFonts w:hint="eastAsia"/>
          <w:highlight w:val="yellow"/>
          <w:lang w:val="en-US" w:eastAsia="zh-CN"/>
        </w:rPr>
        <w:t>参考文献4</w:t>
      </w:r>
    </w:p>
    <w:p w14:paraId="010A595E">
      <w:pPr>
        <w:bidi w:val="0"/>
        <w:rPr>
          <w:rFonts w:hint="eastAsia"/>
          <w:lang w:val="en-US" w:eastAsia="zh-CN"/>
        </w:rPr>
      </w:pPr>
      <w:r>
        <w:drawing>
          <wp:inline distT="0" distB="0" distL="114300" distR="114300">
            <wp:extent cx="5274310" cy="1113155"/>
            <wp:effectExtent l="0" t="0" r="8890" b="444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7"/>
                    <a:stretch>
                      <a:fillRect/>
                    </a:stretch>
                  </pic:blipFill>
                  <pic:spPr>
                    <a:xfrm>
                      <a:off x="0" y="0"/>
                      <a:ext cx="5274310" cy="1113155"/>
                    </a:xfrm>
                    <a:prstGeom prst="rect">
                      <a:avLst/>
                    </a:prstGeom>
                    <a:noFill/>
                    <a:ln>
                      <a:noFill/>
                    </a:ln>
                  </pic:spPr>
                </pic:pic>
              </a:graphicData>
            </a:graphic>
          </wp:inline>
        </w:drawing>
      </w:r>
    </w:p>
    <w:p w14:paraId="37B9C400">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"https://www.researchgate.net/publication/343615387_13C-NMR_sonification_of_human_insulin_A_method_for_conversion_of_amino-acid_sequences_to_music_notes" </w:instrText>
      </w:r>
      <w:r>
        <w:rPr>
          <w:rFonts w:hint="default"/>
          <w:lang w:val="en-US" w:eastAsia="zh-CN"/>
        </w:rPr>
        <w:fldChar w:fldCharType="separate"/>
      </w:r>
      <w:r>
        <w:rPr>
          <w:rStyle w:val="7"/>
          <w:rFonts w:hint="default"/>
          <w:lang w:val="en-US" w:eastAsia="zh-CN"/>
        </w:rPr>
        <w:t>https://www.researchgate.net/publication/343615387_13C-NMR_sonification_of_human_insulin_A_method_for_conversion_of_amino-acid_sequences_to_music_notes</w:t>
      </w:r>
      <w:r>
        <w:rPr>
          <w:rFonts w:hint="default"/>
          <w:lang w:val="en-US" w:eastAsia="zh-CN"/>
        </w:rPr>
        <w:fldChar w:fldCharType="end"/>
      </w:r>
    </w:p>
    <w:p w14:paraId="43D8F783">
      <w:pPr>
        <w:bidi w:val="0"/>
        <w:rPr>
          <w:rFonts w:hint="default"/>
          <w:lang w:val="en-US" w:eastAsia="zh-CN"/>
        </w:rPr>
      </w:pPr>
    </w:p>
    <w:p w14:paraId="1C4A0011">
      <w:pPr>
        <w:bidi w:val="0"/>
        <w:rPr>
          <w:rFonts w:hint="default"/>
          <w:highlight w:val="yellow"/>
          <w:lang w:val="en-US" w:eastAsia="zh-CN"/>
        </w:rPr>
      </w:pPr>
      <w:r>
        <w:rPr>
          <w:rFonts w:hint="eastAsia"/>
          <w:highlight w:val="yellow"/>
          <w:lang w:val="en-US" w:eastAsia="zh-CN"/>
        </w:rPr>
        <w:t>参考文献5</w:t>
      </w:r>
    </w:p>
    <w:p w14:paraId="2B0EBB84">
      <w:pPr>
        <w:bidi w:val="0"/>
        <w:rPr>
          <w:rFonts w:hint="default"/>
          <w:lang w:val="en-US" w:eastAsia="zh-CN"/>
        </w:rPr>
      </w:pPr>
      <w:r>
        <w:drawing>
          <wp:inline distT="0" distB="0" distL="114300" distR="114300">
            <wp:extent cx="5273040" cy="1209675"/>
            <wp:effectExtent l="0" t="0" r="10160" b="952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8"/>
                    <a:stretch>
                      <a:fillRect/>
                    </a:stretch>
                  </pic:blipFill>
                  <pic:spPr>
                    <a:xfrm>
                      <a:off x="0" y="0"/>
                      <a:ext cx="5273040" cy="1209675"/>
                    </a:xfrm>
                    <a:prstGeom prst="rect">
                      <a:avLst/>
                    </a:prstGeom>
                    <a:noFill/>
                    <a:ln>
                      <a:noFill/>
                    </a:ln>
                  </pic:spPr>
                </pic:pic>
              </a:graphicData>
            </a:graphic>
          </wp:inline>
        </w:drawing>
      </w:r>
    </w:p>
    <w:p w14:paraId="71F7CDEF">
      <w:pPr>
        <w:bidi w:val="0"/>
        <w:rPr>
          <w:rFonts w:hint="eastAsia"/>
        </w:rPr>
      </w:pPr>
      <w:r>
        <w:rPr>
          <w:rFonts w:hint="eastAsia"/>
        </w:rPr>
        <w:fldChar w:fldCharType="begin"/>
      </w:r>
      <w:r>
        <w:rPr>
          <w:rFonts w:hint="eastAsia"/>
        </w:rPr>
        <w:instrText xml:space="preserve"> HYPERLINK "https://www.biorxiv.org/content/10.1101/2025.03.09.642256v1" </w:instrText>
      </w:r>
      <w:r>
        <w:rPr>
          <w:rFonts w:hint="eastAsia"/>
        </w:rPr>
        <w:fldChar w:fldCharType="separate"/>
      </w:r>
      <w:r>
        <w:rPr>
          <w:rStyle w:val="7"/>
          <w:rFonts w:hint="eastAsia"/>
        </w:rPr>
        <w:t>https://www.biorxiv.org/content/10.1101/2025.03.09.642256v1</w:t>
      </w:r>
      <w:r>
        <w:rPr>
          <w:rFonts w:hint="eastAsia"/>
        </w:rPr>
        <w:fldChar w:fldCharType="end"/>
      </w:r>
    </w:p>
    <w:p w14:paraId="52D0F348">
      <w:pPr>
        <w:bidi w:val="0"/>
        <w:rPr>
          <w:rFonts w:hint="default"/>
          <w:lang w:val="en-US" w:eastAsia="zh-CN"/>
        </w:rPr>
      </w:pPr>
    </w:p>
    <w:p w14:paraId="775C54D7">
      <w:pPr>
        <w:bidi w:val="0"/>
        <w:rPr>
          <w:sz w:val="24"/>
          <w:szCs w:val="32"/>
        </w:rPr>
      </w:pPr>
      <w:r>
        <w:rPr>
          <w:rFonts w:hint="eastAsia"/>
          <w:sz w:val="24"/>
          <w:szCs w:val="32"/>
          <w:lang w:val="en-US" w:eastAsia="zh-CN"/>
        </w:rPr>
        <w:t>·</w:t>
      </w:r>
      <w:r>
        <w:rPr>
          <w:b/>
          <w:bCs/>
          <w:sz w:val="24"/>
          <w:szCs w:val="32"/>
        </w:rPr>
        <w:t>基因表达谱交响乐（Gene Symphony）</w:t>
      </w:r>
      <w:r>
        <w:rPr>
          <w:sz w:val="24"/>
          <w:szCs w:val="32"/>
        </w:rPr>
        <w:t>： 最新研究将基因表达的聚类数据转化为双层旋律，前景旋律代表基因表达模式，背景和弦代表基因的功能背景，帮助生物学家通过“听诊”发现异常的基因组活动。</w:t>
      </w:r>
    </w:p>
    <w:p w14:paraId="3A6A438F">
      <w:pPr>
        <w:bidi w:val="0"/>
      </w:pPr>
    </w:p>
    <w:p w14:paraId="34752C61">
      <w:pPr>
        <w:bidi w:val="0"/>
        <w:rPr>
          <w:rFonts w:hint="eastAsia"/>
          <w:highlight w:val="yellow"/>
          <w:lang w:val="en-US" w:eastAsia="zh-CN"/>
        </w:rPr>
      </w:pPr>
      <w:r>
        <w:rPr>
          <w:rFonts w:hint="eastAsia"/>
          <w:highlight w:val="yellow"/>
          <w:lang w:val="en-US" w:eastAsia="zh-CN"/>
        </w:rPr>
        <w:t>参考文献6</w:t>
      </w:r>
    </w:p>
    <w:p w14:paraId="5E4E8CA2">
      <w:pPr>
        <w:bidi w:val="0"/>
        <w:rPr>
          <w:rFonts w:hint="eastAsia"/>
          <w:lang w:val="en-US" w:eastAsia="zh-CN"/>
        </w:rPr>
      </w:pPr>
      <w:r>
        <w:drawing>
          <wp:inline distT="0" distB="0" distL="114300" distR="114300">
            <wp:extent cx="5271135" cy="1242060"/>
            <wp:effectExtent l="0" t="0" r="12065" b="254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9"/>
                    <a:stretch>
                      <a:fillRect/>
                    </a:stretch>
                  </pic:blipFill>
                  <pic:spPr>
                    <a:xfrm>
                      <a:off x="0" y="0"/>
                      <a:ext cx="5271135" cy="1242060"/>
                    </a:xfrm>
                    <a:prstGeom prst="rect">
                      <a:avLst/>
                    </a:prstGeom>
                    <a:noFill/>
                    <a:ln>
                      <a:noFill/>
                    </a:ln>
                  </pic:spPr>
                </pic:pic>
              </a:graphicData>
            </a:graphic>
          </wp:inline>
        </w:drawing>
      </w:r>
    </w:p>
    <w:p w14:paraId="0EC6CBB5">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"https://www.biorxiv.org/content/10.1101/2025.06.13.659566v1" </w:instrText>
      </w:r>
      <w:r>
        <w:rPr>
          <w:rFonts w:hint="default"/>
          <w:lang w:val="en-US" w:eastAsia="zh-CN"/>
        </w:rPr>
        <w:fldChar w:fldCharType="separate"/>
      </w:r>
      <w:r>
        <w:rPr>
          <w:rStyle w:val="7"/>
          <w:rFonts w:hint="default"/>
          <w:lang w:val="en-US" w:eastAsia="zh-CN"/>
        </w:rPr>
        <w:t>https://www.biorxiv.org/content/10.1101/2025.06.13.659566v1</w:t>
      </w:r>
      <w:r>
        <w:rPr>
          <w:rFonts w:hint="default"/>
          <w:lang w:val="en-US" w:eastAsia="zh-CN"/>
        </w:rPr>
        <w:fldChar w:fldCharType="end"/>
      </w:r>
    </w:p>
    <w:p w14:paraId="6B4343D0">
      <w:pPr>
        <w:bidi w:val="0"/>
        <w:rPr>
          <w:rFonts w:hint="eastAsia"/>
        </w:rPr>
      </w:pPr>
    </w:p>
    <w:p w14:paraId="6AD35CA6">
      <w:pPr>
        <w:bidi w:val="0"/>
        <w:rPr>
          <w:rFonts w:ascii="宋体" w:hAnsi="宋体" w:eastAsia="宋体" w:cs="宋体"/>
          <w:sz w:val="24"/>
          <w:szCs w:val="24"/>
        </w:rPr>
      </w:pPr>
      <w:r>
        <w:rPr>
          <w:rFonts w:hint="eastAsia"/>
          <w:lang w:val="en-US" w:eastAsia="zh-CN"/>
        </w:rPr>
        <w:t>·</w:t>
      </w:r>
      <w:r>
        <w:rPr>
          <w:rFonts w:ascii="宋体" w:hAnsi="宋体" w:eastAsia="宋体" w:cs="宋体"/>
          <w:b/>
          <w:bCs/>
          <w:sz w:val="24"/>
          <w:szCs w:val="24"/>
        </w:rPr>
        <w:t>其他扩展创新方法</w:t>
      </w:r>
      <w:r>
        <w:rPr>
          <w:rFonts w:hint="eastAsia" w:ascii="宋体" w:hAnsi="宋体" w:eastAsia="宋体" w:cs="宋体"/>
          <w:sz w:val="24"/>
          <w:szCs w:val="24"/>
          <w:lang w:eastAsia="zh-CN"/>
        </w:rPr>
        <w:t>：</w:t>
      </w:r>
      <w:r>
        <w:rPr>
          <w:rFonts w:ascii="宋体" w:hAnsi="宋体" w:eastAsia="宋体" w:cs="宋体"/>
          <w:sz w:val="24"/>
          <w:szCs w:val="24"/>
        </w:rPr>
        <w:t>除了上述两种，科学家还在尝试将声音用于多重序列比对（MSA）以及生态级别的宏基因组数据。</w:t>
      </w:r>
    </w:p>
    <w:p w14:paraId="24664720">
      <w:pPr>
        <w:bidi w:val="0"/>
        <w:rPr>
          <w:rFonts w:ascii="宋体" w:hAnsi="宋体" w:eastAsia="宋体" w:cs="宋体"/>
          <w:sz w:val="24"/>
          <w:szCs w:val="24"/>
        </w:rPr>
      </w:pPr>
    </w:p>
    <w:p w14:paraId="49FACA4F">
      <w:pPr>
        <w:bidi w:val="0"/>
        <w:ind w:firstLine="420" w:firstLineChars="0"/>
        <w:rPr>
          <w:rFonts w:ascii="宋体" w:hAnsi="宋体" w:eastAsia="宋体" w:cs="宋体"/>
          <w:sz w:val="24"/>
          <w:szCs w:val="24"/>
        </w:rPr>
      </w:pPr>
      <w:r>
        <w:rPr>
          <w:rFonts w:hint="eastAsia" w:ascii="宋体" w:hAnsi="宋体" w:eastAsia="宋体" w:cs="宋体"/>
          <w:sz w:val="24"/>
          <w:szCs w:val="24"/>
          <w:lang w:val="en-US" w:eastAsia="zh-CN"/>
        </w:rPr>
        <w:t>微生物爵士乐：</w:t>
      </w:r>
      <w:r>
        <w:rPr>
          <w:rFonts w:ascii="宋体" w:hAnsi="宋体" w:eastAsia="宋体" w:cs="宋体"/>
          <w:sz w:val="24"/>
          <w:szCs w:val="24"/>
        </w:rPr>
        <w:t>该研究开发了一种名为“Microbial Bebop”的算法，将复杂的微生物生态学数据转化为类似即兴爵士乐的曲目。旋律、和弦走向以及音符持续时间的模式分别代表了宏基因组数据集中的不同生物学特征或物种丰度</w:t>
      </w:r>
    </w:p>
    <w:p w14:paraId="5FA242B4">
      <w:pPr>
        <w:bidi w:val="0"/>
        <w:rPr>
          <w:rFonts w:ascii="宋体" w:hAnsi="宋体" w:eastAsia="宋体" w:cs="宋体"/>
          <w:sz w:val="24"/>
          <w:szCs w:val="24"/>
        </w:rPr>
      </w:pPr>
    </w:p>
    <w:p w14:paraId="3E01ED5F">
      <w:pPr>
        <w:bidi w:val="0"/>
        <w:rPr>
          <w:rFonts w:ascii="宋体" w:hAnsi="宋体" w:eastAsia="宋体" w:cs="宋体"/>
          <w:sz w:val="24"/>
          <w:szCs w:val="24"/>
        </w:rPr>
      </w:pPr>
    </w:p>
    <w:p w14:paraId="63A04B81">
      <w:pPr>
        <w:bidi w:val="0"/>
        <w:rPr>
          <w:rFonts w:ascii="宋体" w:hAnsi="宋体" w:eastAsia="宋体" w:cs="宋体"/>
          <w:sz w:val="24"/>
          <w:szCs w:val="24"/>
        </w:rPr>
      </w:pPr>
    </w:p>
    <w:p w14:paraId="13D6590E">
      <w:pPr>
        <w:bidi w:val="0"/>
        <w:rPr>
          <w:rFonts w:hint="default" w:ascii="宋体" w:hAnsi="宋体" w:eastAsia="宋体" w:cs="宋体"/>
          <w:sz w:val="24"/>
          <w:szCs w:val="24"/>
          <w:lang w:val="en-US" w:eastAsia="zh-CN"/>
        </w:rPr>
      </w:pPr>
    </w:p>
    <w:p w14:paraId="2FDC5851">
      <w:pPr>
        <w:bidi w:val="0"/>
        <w:rPr>
          <w:rFonts w:hint="eastAsia"/>
          <w:highlight w:val="yellow"/>
          <w:lang w:val="en-US" w:eastAsia="zh-CN"/>
        </w:rPr>
      </w:pPr>
      <w:r>
        <w:rPr>
          <w:rFonts w:hint="eastAsia"/>
          <w:highlight w:val="yellow"/>
          <w:lang w:val="en-US" w:eastAsia="zh-CN"/>
        </w:rPr>
        <w:t>参考文献7</w:t>
      </w:r>
    </w:p>
    <w:p w14:paraId="064F9BA4">
      <w:pPr>
        <w:bidi w:val="0"/>
        <w:rPr>
          <w:rFonts w:hint="eastAsia"/>
          <w:highlight w:val="yellow"/>
          <w:lang w:val="en-US" w:eastAsia="zh-CN"/>
        </w:rPr>
      </w:pPr>
      <w:r>
        <w:drawing>
          <wp:inline distT="0" distB="0" distL="114300" distR="114300">
            <wp:extent cx="5272405" cy="1321435"/>
            <wp:effectExtent l="0" t="0" r="10795" b="1206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0"/>
                    <a:stretch>
                      <a:fillRect/>
                    </a:stretch>
                  </pic:blipFill>
                  <pic:spPr>
                    <a:xfrm>
                      <a:off x="0" y="0"/>
                      <a:ext cx="5272405" cy="1321435"/>
                    </a:xfrm>
                    <a:prstGeom prst="rect">
                      <a:avLst/>
                    </a:prstGeom>
                    <a:noFill/>
                    <a:ln>
                      <a:noFill/>
                    </a:ln>
                  </pic:spPr>
                </pic:pic>
              </a:graphicData>
            </a:graphic>
          </wp:inline>
        </w:drawing>
      </w:r>
    </w:p>
    <w:p w14:paraId="5DC6566B">
      <w:pPr>
        <w:bidi w:val="0"/>
        <w:rPr>
          <w:rStyle w:val="7"/>
          <w:rFonts w:hint="default" w:ascii="Times New Roman" w:hAnsi="Times New Roman" w:eastAsia="宋体" w:cs="Times New Roman"/>
          <w:color w:val="0000FF"/>
          <w:lang w:val="en-US" w:eastAsia="zh-CN"/>
        </w:rPr>
      </w:pPr>
      <w:r>
        <w:rPr>
          <w:rStyle w:val="7"/>
          <w:rFonts w:hint="default" w:ascii="Times New Roman" w:hAnsi="Times New Roman" w:eastAsia="宋体" w:cs="Times New Roman"/>
          <w:color w:val="0000FF"/>
          <w:lang w:val="en-US" w:eastAsia="zh-CN"/>
        </w:rPr>
        <w:fldChar w:fldCharType="begin"/>
      </w:r>
      <w:r>
        <w:rPr>
          <w:rStyle w:val="7"/>
          <w:rFonts w:hint="default" w:ascii="Times New Roman" w:hAnsi="Times New Roman" w:eastAsia="宋体" w:cs="Times New Roman"/>
          <w:color w:val="0000FF"/>
          <w:lang w:val="en-US" w:eastAsia="zh-CN"/>
        </w:rPr>
        <w:instrText xml:space="preserve"> HYPERLINK "https://pmc.ncbi.nlm.nih.gov/articles/PMC4798795/" </w:instrText>
      </w:r>
      <w:r>
        <w:rPr>
          <w:rStyle w:val="7"/>
          <w:rFonts w:hint="default" w:ascii="Times New Roman" w:hAnsi="Times New Roman" w:eastAsia="宋体" w:cs="Times New Roman"/>
          <w:color w:val="0000FF"/>
          <w:lang w:val="en-US" w:eastAsia="zh-CN"/>
        </w:rPr>
        <w:fldChar w:fldCharType="separate"/>
      </w:r>
      <w:r>
        <w:rPr>
          <w:rStyle w:val="7"/>
          <w:rFonts w:hint="default" w:ascii="Times New Roman" w:hAnsi="Times New Roman" w:eastAsia="宋体" w:cs="Times New Roman"/>
          <w:color w:val="0000FF"/>
          <w:lang w:val="en-US" w:eastAsia="zh-CN"/>
        </w:rPr>
        <w:t>https://pmc.ncbi.nlm.nih.gov/articles/PMC4798795/</w:t>
      </w:r>
      <w:r>
        <w:rPr>
          <w:rStyle w:val="7"/>
          <w:rFonts w:hint="default" w:ascii="Times New Roman" w:hAnsi="Times New Roman" w:eastAsia="宋体" w:cs="Times New Roman"/>
          <w:color w:val="0000FF"/>
          <w:lang w:val="en-US" w:eastAsia="zh-CN"/>
        </w:rPr>
        <w:fldChar w:fldCharType="end"/>
      </w:r>
    </w:p>
    <w:p w14:paraId="7FB42D65">
      <w:pPr>
        <w:bidi w:val="0"/>
        <w:rPr>
          <w:rFonts w:hint="default" w:ascii="宋体" w:hAnsi="宋体" w:eastAsia="宋体" w:cs="宋体"/>
          <w:sz w:val="24"/>
          <w:szCs w:val="24"/>
          <w:lang w:val="en-US" w:eastAsia="zh-CN"/>
        </w:rPr>
      </w:pPr>
    </w:p>
    <w:p w14:paraId="4A087134">
      <w:pPr>
        <w:bidi w:val="0"/>
        <w:ind w:firstLine="420" w:firstLineChars="0"/>
        <w:rPr>
          <w:rFonts w:hint="eastAsia" w:ascii="宋体" w:hAnsi="宋体" w:eastAsia="宋体" w:cs="宋体"/>
          <w:sz w:val="24"/>
          <w:szCs w:val="24"/>
          <w:lang w:val="en-US" w:eastAsia="zh-CN"/>
        </w:rPr>
      </w:pPr>
      <w:r>
        <w:rPr>
          <w:rFonts w:ascii="宋体" w:hAnsi="宋体" w:eastAsia="宋体" w:cs="宋体"/>
          <w:sz w:val="24"/>
          <w:szCs w:val="24"/>
        </w:rPr>
        <w:t>针对多重序列比对的声学算法</w:t>
      </w:r>
      <w:r>
        <w:rPr>
          <w:rFonts w:hint="eastAsia" w:ascii="宋体" w:hAnsi="宋体" w:eastAsia="宋体" w:cs="宋体"/>
          <w:sz w:val="24"/>
          <w:szCs w:val="24"/>
          <w:lang w:eastAsia="zh-CN"/>
        </w:rPr>
        <w:t>：</w:t>
      </w:r>
      <w:r>
        <w:rPr>
          <w:rFonts w:ascii="宋体" w:hAnsi="宋体" w:eastAsia="宋体" w:cs="宋体"/>
          <w:sz w:val="24"/>
          <w:szCs w:val="24"/>
        </w:rPr>
        <w:t>该研究探索了利用人类的心理声学直觉来传达蛋白质序列比对中的细微差别，开发了五种新的声学化算法，重点不仅在于听单条序列，更在于通过多声部的和谐与不和谐音程来“听出”多条序列比对中的保守区域和突变位点。</w:t>
      </w:r>
    </w:p>
    <w:p w14:paraId="33F0EC86">
      <w:pPr>
        <w:bidi w:val="0"/>
        <w:rPr>
          <w:rFonts w:hint="eastAsia"/>
          <w:highlight w:val="yellow"/>
          <w:lang w:val="en-US" w:eastAsia="zh-CN"/>
        </w:rPr>
      </w:pPr>
      <w:r>
        <w:rPr>
          <w:rFonts w:hint="eastAsia"/>
          <w:highlight w:val="yellow"/>
          <w:lang w:val="en-US" w:eastAsia="zh-CN"/>
        </w:rPr>
        <w:t>参考文献8</w:t>
      </w:r>
    </w:p>
    <w:p w14:paraId="283406B1">
      <w:pPr>
        <w:bidi w:val="0"/>
        <w:rPr>
          <w:rFonts w:hint="eastAsia"/>
          <w:highlight w:val="yellow"/>
          <w:lang w:val="en-US" w:eastAsia="zh-CN"/>
        </w:rPr>
      </w:pPr>
      <w:r>
        <w:drawing>
          <wp:inline distT="0" distB="0" distL="114300" distR="114300">
            <wp:extent cx="5269865" cy="1505585"/>
            <wp:effectExtent l="0" t="0" r="635" b="571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1"/>
                    <a:stretch>
                      <a:fillRect/>
                    </a:stretch>
                  </pic:blipFill>
                  <pic:spPr>
                    <a:xfrm>
                      <a:off x="0" y="0"/>
                      <a:ext cx="5269865" cy="1505585"/>
                    </a:xfrm>
                    <a:prstGeom prst="rect">
                      <a:avLst/>
                    </a:prstGeom>
                    <a:noFill/>
                    <a:ln>
                      <a:noFill/>
                    </a:ln>
                  </pic:spPr>
                </pic:pic>
              </a:graphicData>
            </a:graphic>
          </wp:inline>
        </w:drawing>
      </w:r>
    </w:p>
    <w:p w14:paraId="4F5BC183">
      <w:pPr>
        <w:bidi w:val="0"/>
        <w:rPr>
          <w:rStyle w:val="7"/>
          <w:rFonts w:hint="default" w:ascii="Times New Roman" w:hAnsi="Times New Roman" w:eastAsia="宋体" w:cs="Times New Roman"/>
          <w:color w:val="0000FF"/>
          <w:lang w:val="en-US" w:eastAsia="zh-CN"/>
        </w:rPr>
      </w:pPr>
      <w:r>
        <w:rPr>
          <w:rStyle w:val="7"/>
          <w:rFonts w:hint="default" w:ascii="Times New Roman" w:hAnsi="Times New Roman" w:eastAsia="宋体" w:cs="Times New Roman"/>
          <w:color w:val="0000FF"/>
          <w:lang w:val="en-US" w:eastAsia="zh-CN"/>
        </w:rPr>
        <w:fldChar w:fldCharType="begin"/>
      </w:r>
      <w:r>
        <w:rPr>
          <w:rStyle w:val="7"/>
          <w:rFonts w:hint="default" w:ascii="Times New Roman" w:hAnsi="Times New Roman" w:eastAsia="宋体" w:cs="Times New Roman"/>
          <w:color w:val="0000FF"/>
          <w:lang w:val="en-US" w:eastAsia="zh-CN"/>
        </w:rPr>
        <w:instrText xml:space="preserve"> HYPERLINK "https://www.researchgate.net/publication/354789966_Using_sound_to_understand_protein_sequence_data_new_sonification_algorithms_for_protein_sequences_and_multiple_sequence_alignments" </w:instrText>
      </w:r>
      <w:r>
        <w:rPr>
          <w:rStyle w:val="7"/>
          <w:rFonts w:hint="default" w:ascii="Times New Roman" w:hAnsi="Times New Roman" w:eastAsia="宋体" w:cs="Times New Roman"/>
          <w:color w:val="0000FF"/>
          <w:lang w:val="en-US" w:eastAsia="zh-CN"/>
        </w:rPr>
        <w:fldChar w:fldCharType="separate"/>
      </w:r>
      <w:r>
        <w:rPr>
          <w:rStyle w:val="7"/>
          <w:rFonts w:hint="default" w:ascii="Times New Roman" w:hAnsi="Times New Roman" w:eastAsia="宋体" w:cs="Times New Roman"/>
          <w:lang w:val="en-US" w:eastAsia="zh-CN"/>
        </w:rPr>
        <w:t>https://www.researchgate.net/publication/354789966_Using_sound_to_understand_protein_sequence_data_new_sonification_algorithms_for_protein_sequences_and_multiple_sequence_alignments</w:t>
      </w:r>
      <w:r>
        <w:rPr>
          <w:rStyle w:val="7"/>
          <w:rFonts w:hint="default" w:ascii="Times New Roman" w:hAnsi="Times New Roman" w:eastAsia="宋体" w:cs="Times New Roman"/>
          <w:color w:val="0000FF"/>
          <w:lang w:val="en-US" w:eastAsia="zh-CN"/>
        </w:rPr>
        <w:fldChar w:fldCharType="end"/>
      </w:r>
    </w:p>
    <w:p w14:paraId="47025290">
      <w:pPr>
        <w:bidi w:val="0"/>
        <w:rPr>
          <w:rStyle w:val="7"/>
          <w:rFonts w:hint="default" w:ascii="Times New Roman" w:hAnsi="Times New Roman" w:eastAsia="宋体" w:cs="Times New Roman"/>
          <w:color w:val="0000FF"/>
          <w:lang w:val="en-US" w:eastAsia="zh-CN"/>
        </w:rPr>
      </w:pPr>
    </w:p>
    <w:p w14:paraId="2081B6E4">
      <w:pPr>
        <w:bidi w:val="0"/>
        <w:rPr>
          <w:rFonts w:ascii="宋体" w:hAnsi="宋体" w:eastAsia="宋体" w:cs="宋体"/>
          <w:sz w:val="24"/>
          <w:szCs w:val="24"/>
        </w:rPr>
      </w:pPr>
      <w:r>
        <w:rPr>
          <w:rFonts w:ascii="宋体" w:hAnsi="宋体" w:eastAsia="宋体" w:cs="宋体"/>
          <w:b/>
          <w:bCs/>
          <w:sz w:val="24"/>
          <w:szCs w:val="24"/>
        </w:rPr>
        <w:t>肿瘤突变特征分析算法 MuSiCal</w:t>
      </w:r>
      <w:r>
        <w:rPr>
          <w:rFonts w:hint="eastAsia" w:ascii="宋体" w:hAnsi="宋体" w:eastAsia="宋体" w:cs="宋体"/>
          <w:sz w:val="24"/>
          <w:szCs w:val="24"/>
          <w:lang w:eastAsia="zh-CN"/>
        </w:rPr>
        <w:t>：</w:t>
      </w:r>
      <w:r>
        <w:rPr>
          <w:rFonts w:ascii="宋体" w:hAnsi="宋体" w:eastAsia="宋体" w:cs="宋体"/>
          <w:sz w:val="24"/>
          <w:szCs w:val="24"/>
        </w:rPr>
        <w:t>生信算法工具，但其命名和矩阵分解逻辑深度结合了音乐概念</w:t>
      </w:r>
    </w:p>
    <w:p w14:paraId="2D815C0B">
      <w:pPr>
        <w:bidi w:val="0"/>
        <w:rPr>
          <w:rFonts w:hint="eastAsia"/>
          <w:highlight w:val="yellow"/>
          <w:lang w:val="en-US" w:eastAsia="zh-CN"/>
        </w:rPr>
      </w:pPr>
      <w:r>
        <w:rPr>
          <w:rFonts w:hint="eastAsia"/>
          <w:highlight w:val="yellow"/>
          <w:lang w:val="en-US" w:eastAsia="zh-CN"/>
        </w:rPr>
        <w:t>参考文献9</w:t>
      </w:r>
    </w:p>
    <w:p w14:paraId="763C1FA9">
      <w:pPr>
        <w:bidi w:val="0"/>
        <w:rPr>
          <w:rFonts w:hint="default"/>
          <w:highlight w:val="yellow"/>
          <w:lang w:val="en-US" w:eastAsia="zh-CN"/>
        </w:rPr>
      </w:pPr>
      <w:r>
        <w:drawing>
          <wp:inline distT="0" distB="0" distL="114300" distR="114300">
            <wp:extent cx="5270500" cy="2158365"/>
            <wp:effectExtent l="0" t="0" r="0"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5270500" cy="2158365"/>
                    </a:xfrm>
                    <a:prstGeom prst="rect">
                      <a:avLst/>
                    </a:prstGeom>
                    <a:noFill/>
                    <a:ln>
                      <a:noFill/>
                    </a:ln>
                  </pic:spPr>
                </pic:pic>
              </a:graphicData>
            </a:graphic>
          </wp:inline>
        </w:drawing>
      </w:r>
    </w:p>
    <w:p w14:paraId="064978EC">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fldChar w:fldCharType="begin"/>
      </w:r>
      <w:r>
        <w:rPr>
          <w:rStyle w:val="7"/>
          <w:rFonts w:hint="default" w:ascii="Times New Roman" w:hAnsi="Times New Roman" w:eastAsia="宋体" w:cs="Times New Roman"/>
          <w:lang w:val="en-US" w:eastAsia="zh-CN"/>
        </w:rPr>
        <w:instrText xml:space="preserve"> HYPERLINK "https://www.nature.com/articles/s41588-024-01659-0" </w:instrText>
      </w:r>
      <w:r>
        <w:rPr>
          <w:rStyle w:val="7"/>
          <w:rFonts w:hint="default" w:ascii="Times New Roman" w:hAnsi="Times New Roman" w:eastAsia="宋体" w:cs="Times New Roman"/>
          <w:lang w:val="en-US" w:eastAsia="zh-CN"/>
        </w:rPr>
        <w:fldChar w:fldCharType="separate"/>
      </w:r>
      <w:r>
        <w:rPr>
          <w:rStyle w:val="7"/>
          <w:rFonts w:hint="default" w:ascii="Times New Roman" w:hAnsi="Times New Roman" w:eastAsia="宋体" w:cs="Times New Roman"/>
          <w:lang w:val="en-US" w:eastAsia="zh-CN"/>
        </w:rPr>
        <w:t>https://www.nature.com/articles/s41588-024-01659-0</w:t>
      </w:r>
      <w:r>
        <w:rPr>
          <w:rStyle w:val="7"/>
          <w:rFonts w:hint="default" w:ascii="Times New Roman" w:hAnsi="Times New Roman" w:eastAsia="宋体" w:cs="Times New Roman"/>
          <w:lang w:val="en-US" w:eastAsia="zh-CN"/>
        </w:rPr>
        <w:fldChar w:fldCharType="end"/>
      </w:r>
    </w:p>
    <w:p w14:paraId="0B841118">
      <w:pPr>
        <w:bidi w:val="0"/>
        <w:rPr>
          <w:rStyle w:val="7"/>
          <w:rFonts w:hint="default" w:ascii="Times New Roman" w:hAnsi="Times New Roman" w:eastAsia="宋体" w:cs="Times New Roman"/>
          <w:lang w:val="en-US" w:eastAsia="zh-CN"/>
        </w:rPr>
      </w:pPr>
    </w:p>
    <w:p w14:paraId="5E7A4929">
      <w:pPr>
        <w:bidi w:val="0"/>
        <w:rPr>
          <w:rStyle w:val="7"/>
          <w:rFonts w:hint="default" w:ascii="Times New Roman" w:hAnsi="Times New Roman" w:eastAsia="宋体" w:cs="Times New Roman"/>
          <w:lang w:val="en-US" w:eastAsia="zh-CN"/>
        </w:rPr>
      </w:pPr>
    </w:p>
    <w:p w14:paraId="0B80E4FC">
      <w:pPr>
        <w:bidi w:val="0"/>
        <w:rPr>
          <w:rFonts w:ascii="宋体" w:hAnsi="宋体" w:eastAsia="宋体" w:cs="宋体"/>
          <w:sz w:val="24"/>
          <w:szCs w:val="24"/>
        </w:rPr>
      </w:pPr>
      <w:r>
        <w:rPr>
          <w:rFonts w:ascii="宋体" w:hAnsi="宋体" w:eastAsia="宋体" w:cs="宋体"/>
          <w:b/>
          <w:bCs/>
          <w:sz w:val="24"/>
          <w:szCs w:val="24"/>
        </w:rPr>
        <w:t>60万人节奏感 GWAS 研究</w:t>
      </w:r>
      <w:r>
        <w:rPr>
          <w:rFonts w:hint="eastAsia" w:ascii="宋体" w:hAnsi="宋体" w:eastAsia="宋体" w:cs="宋体"/>
          <w:sz w:val="24"/>
          <w:szCs w:val="24"/>
          <w:lang w:eastAsia="zh-CN"/>
        </w:rPr>
        <w:t>：</w:t>
      </w:r>
      <w:r>
        <w:rPr>
          <w:rFonts w:ascii="宋体" w:hAnsi="宋体" w:eastAsia="宋体" w:cs="宋体"/>
          <w:sz w:val="24"/>
          <w:szCs w:val="24"/>
        </w:rPr>
        <w:t>揭示了人类音乐节奏感的遗传结构及其与生物节律基因的重叠。</w:t>
      </w:r>
    </w:p>
    <w:p w14:paraId="0406ED25">
      <w:pPr>
        <w:bidi w:val="0"/>
        <w:rPr>
          <w:rFonts w:hint="eastAsia"/>
          <w:highlight w:val="yellow"/>
          <w:lang w:val="en-US" w:eastAsia="zh-CN"/>
        </w:rPr>
      </w:pPr>
      <w:r>
        <w:rPr>
          <w:rFonts w:hint="eastAsia"/>
          <w:highlight w:val="yellow"/>
          <w:lang w:val="en-US" w:eastAsia="zh-CN"/>
        </w:rPr>
        <w:t>参考文献10</w:t>
      </w:r>
    </w:p>
    <w:p w14:paraId="37781756">
      <w:pPr>
        <w:bidi w:val="0"/>
        <w:rPr>
          <w:rFonts w:hint="eastAsia"/>
          <w:highlight w:val="yellow"/>
          <w:lang w:val="en-US" w:eastAsia="zh-CN"/>
        </w:rPr>
      </w:pPr>
      <w:r>
        <w:drawing>
          <wp:inline distT="0" distB="0" distL="114300" distR="114300">
            <wp:extent cx="5271135" cy="2360930"/>
            <wp:effectExtent l="0" t="0" r="12065" b="127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5271135" cy="2360930"/>
                    </a:xfrm>
                    <a:prstGeom prst="rect">
                      <a:avLst/>
                    </a:prstGeom>
                    <a:noFill/>
                    <a:ln>
                      <a:noFill/>
                    </a:ln>
                  </pic:spPr>
                </pic:pic>
              </a:graphicData>
            </a:graphic>
          </wp:inline>
        </w:drawing>
      </w:r>
    </w:p>
    <w:p w14:paraId="15209258">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fldChar w:fldCharType="begin"/>
      </w:r>
      <w:r>
        <w:rPr>
          <w:rStyle w:val="7"/>
          <w:rFonts w:hint="default" w:ascii="Times New Roman" w:hAnsi="Times New Roman" w:eastAsia="宋体" w:cs="Times New Roman"/>
          <w:lang w:val="en-US" w:eastAsia="zh-CN"/>
        </w:rPr>
        <w:instrText xml:space="preserve"> HYPERLINK "https://www.nature.com/articles/s41562-022-01359-x" </w:instrText>
      </w:r>
      <w:r>
        <w:rPr>
          <w:rStyle w:val="7"/>
          <w:rFonts w:hint="default" w:ascii="Times New Roman" w:hAnsi="Times New Roman" w:eastAsia="宋体" w:cs="Times New Roman"/>
          <w:lang w:val="en-US" w:eastAsia="zh-CN"/>
        </w:rPr>
        <w:fldChar w:fldCharType="separate"/>
      </w:r>
      <w:r>
        <w:rPr>
          <w:rStyle w:val="7"/>
          <w:rFonts w:hint="default" w:ascii="Times New Roman" w:hAnsi="Times New Roman" w:eastAsia="宋体" w:cs="Times New Roman"/>
          <w:lang w:val="en-US" w:eastAsia="zh-CN"/>
        </w:rPr>
        <w:t>https://www.nature.com/articles/s41562-022-01359-x</w:t>
      </w:r>
      <w:r>
        <w:rPr>
          <w:rStyle w:val="7"/>
          <w:rFonts w:hint="default" w:ascii="Times New Roman" w:hAnsi="Times New Roman" w:eastAsia="宋体" w:cs="Times New Roman"/>
          <w:lang w:val="en-US" w:eastAsia="zh-CN"/>
        </w:rPr>
        <w:fldChar w:fldCharType="end"/>
      </w:r>
    </w:p>
    <w:p w14:paraId="3CED217B">
      <w:pPr>
        <w:bidi w:val="0"/>
        <w:rPr>
          <w:rStyle w:val="7"/>
          <w:rFonts w:hint="default" w:ascii="Times New Roman" w:hAnsi="Times New Roman" w:eastAsia="宋体" w:cs="Times New Roman"/>
          <w:lang w:val="en-US" w:eastAsia="zh-CN"/>
        </w:rPr>
      </w:pPr>
    </w:p>
    <w:p w14:paraId="769A46D5">
      <w:pPr>
        <w:bidi w:val="0"/>
        <w:rPr>
          <w:rFonts w:ascii="宋体" w:hAnsi="宋体" w:eastAsia="宋体" w:cs="宋体"/>
          <w:sz w:val="24"/>
          <w:szCs w:val="24"/>
        </w:rPr>
      </w:pPr>
      <w:r>
        <w:rPr>
          <w:rFonts w:ascii="宋体" w:hAnsi="宋体" w:eastAsia="宋体" w:cs="宋体"/>
          <w:b/>
          <w:bCs/>
          <w:sz w:val="24"/>
          <w:szCs w:val="24"/>
        </w:rPr>
        <w:t>数据声学化的科学意义</w:t>
      </w:r>
      <w:r>
        <w:rPr>
          <w:rFonts w:hint="eastAsia" w:ascii="宋体" w:hAnsi="宋体" w:eastAsia="宋体" w:cs="宋体"/>
          <w:sz w:val="24"/>
          <w:szCs w:val="24"/>
          <w:lang w:eastAsia="zh-CN"/>
        </w:rPr>
        <w:t>：</w:t>
      </w:r>
      <w:r>
        <w:rPr>
          <w:rFonts w:ascii="宋体" w:hAnsi="宋体" w:eastAsia="宋体" w:cs="宋体"/>
          <w:sz w:val="24"/>
          <w:szCs w:val="24"/>
        </w:rPr>
        <w:t>探讨了科学家与音乐家如何通过听觉共同解析高维生物数据，确立了声学化在严肃科研中的地位。</w:t>
      </w:r>
    </w:p>
    <w:p w14:paraId="113D5B7F">
      <w:pPr>
        <w:bidi w:val="0"/>
        <w:rPr>
          <w:rFonts w:hint="eastAsia"/>
          <w:highlight w:val="yellow"/>
          <w:lang w:val="en-US" w:eastAsia="zh-CN"/>
        </w:rPr>
      </w:pPr>
      <w:r>
        <w:rPr>
          <w:rFonts w:hint="eastAsia"/>
          <w:highlight w:val="yellow"/>
          <w:lang w:val="en-US" w:eastAsia="zh-CN"/>
        </w:rPr>
        <w:t>参考文献11</w:t>
      </w:r>
    </w:p>
    <w:p w14:paraId="59B119C8">
      <w:pPr>
        <w:bidi w:val="0"/>
        <w:rPr>
          <w:rFonts w:hint="eastAsia"/>
          <w:highlight w:val="yellow"/>
          <w:lang w:val="en-US" w:eastAsia="zh-CN"/>
        </w:rPr>
      </w:pPr>
      <w:r>
        <w:drawing>
          <wp:inline distT="0" distB="0" distL="114300" distR="114300">
            <wp:extent cx="5271135" cy="1557655"/>
            <wp:effectExtent l="0" t="0" r="12065" b="444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5271135" cy="1557655"/>
                    </a:xfrm>
                    <a:prstGeom prst="rect">
                      <a:avLst/>
                    </a:prstGeom>
                    <a:noFill/>
                    <a:ln>
                      <a:noFill/>
                    </a:ln>
                  </pic:spPr>
                </pic:pic>
              </a:graphicData>
            </a:graphic>
          </wp:inline>
        </w:drawing>
      </w:r>
    </w:p>
    <w:p w14:paraId="73CF8488">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fldChar w:fldCharType="begin"/>
      </w:r>
      <w:r>
        <w:rPr>
          <w:rStyle w:val="7"/>
          <w:rFonts w:hint="default" w:ascii="Times New Roman" w:hAnsi="Times New Roman" w:eastAsia="宋体" w:cs="Times New Roman"/>
          <w:lang w:val="en-US" w:eastAsia="zh-CN"/>
        </w:rPr>
        <w:instrText xml:space="preserve"> HYPERLINK "https://www.pnas.org/doi/10.1073/pnas.1705325114" </w:instrText>
      </w:r>
      <w:r>
        <w:rPr>
          <w:rStyle w:val="7"/>
          <w:rFonts w:hint="default" w:ascii="Times New Roman" w:hAnsi="Times New Roman" w:eastAsia="宋体" w:cs="Times New Roman"/>
          <w:lang w:val="en-US" w:eastAsia="zh-CN"/>
        </w:rPr>
        <w:fldChar w:fldCharType="separate"/>
      </w:r>
      <w:r>
        <w:rPr>
          <w:rStyle w:val="7"/>
          <w:rFonts w:hint="default" w:ascii="Times New Roman" w:hAnsi="Times New Roman" w:eastAsia="宋体" w:cs="Times New Roman"/>
          <w:lang w:val="en-US" w:eastAsia="zh-CN"/>
        </w:rPr>
        <w:t>https://www.pnas.org/doi/10.1073/pnas.1705325114</w:t>
      </w:r>
      <w:r>
        <w:rPr>
          <w:rStyle w:val="7"/>
          <w:rFonts w:hint="default" w:ascii="Times New Roman" w:hAnsi="Times New Roman" w:eastAsia="宋体" w:cs="Times New Roman"/>
          <w:lang w:val="en-US" w:eastAsia="zh-CN"/>
        </w:rPr>
        <w:fldChar w:fldCharType="end"/>
      </w:r>
    </w:p>
    <w:p w14:paraId="333AC23A">
      <w:pPr>
        <w:bidi w:val="0"/>
        <w:rPr>
          <w:rStyle w:val="7"/>
          <w:rFonts w:hint="default" w:ascii="Times New Roman" w:hAnsi="Times New Roman" w:eastAsia="宋体" w:cs="Times New Roman"/>
          <w:lang w:val="en-US" w:eastAsia="zh-CN"/>
        </w:rPr>
      </w:pPr>
    </w:p>
    <w:p w14:paraId="1D338CDB">
      <w:pPr>
        <w:bidi w:val="0"/>
        <w:rPr>
          <w:rFonts w:ascii="宋体" w:hAnsi="宋体" w:eastAsia="宋体" w:cs="宋体"/>
          <w:sz w:val="24"/>
          <w:szCs w:val="24"/>
        </w:rPr>
      </w:pPr>
      <w:r>
        <w:rPr>
          <w:rFonts w:ascii="宋体" w:hAnsi="宋体" w:eastAsia="宋体" w:cs="宋体"/>
          <w:b/>
          <w:bCs/>
          <w:sz w:val="24"/>
          <w:szCs w:val="24"/>
        </w:rPr>
        <w:t>基因的水平多效性</w:t>
      </w:r>
      <w:r>
        <w:rPr>
          <w:rFonts w:hint="eastAsia" w:ascii="宋体" w:hAnsi="宋体" w:eastAsia="宋体" w:cs="宋体"/>
          <w:sz w:val="24"/>
          <w:szCs w:val="24"/>
          <w:lang w:eastAsia="zh-CN"/>
        </w:rPr>
        <w:t>：</w:t>
      </w:r>
      <w:r>
        <w:rPr>
          <w:rFonts w:ascii="宋体" w:hAnsi="宋体" w:eastAsia="宋体" w:cs="宋体"/>
          <w:sz w:val="24"/>
          <w:szCs w:val="24"/>
        </w:rPr>
        <w:t>携带某些抑郁症遗传风险基因的人，天生也更容易受到音乐的吸引。</w:t>
      </w:r>
    </w:p>
    <w:p w14:paraId="6B501886">
      <w:pPr>
        <w:bidi w:val="0"/>
        <w:rPr>
          <w:rFonts w:hint="eastAsia"/>
          <w:highlight w:val="yellow"/>
          <w:lang w:val="en-US" w:eastAsia="zh-CN"/>
        </w:rPr>
      </w:pPr>
      <w:r>
        <w:rPr>
          <w:rFonts w:hint="eastAsia"/>
          <w:highlight w:val="yellow"/>
          <w:lang w:val="en-US" w:eastAsia="zh-CN"/>
        </w:rPr>
        <w:t>参考文献12</w:t>
      </w:r>
    </w:p>
    <w:p w14:paraId="73D1ACB4">
      <w:pPr>
        <w:bidi w:val="0"/>
      </w:pPr>
      <w:r>
        <w:drawing>
          <wp:inline distT="0" distB="0" distL="114300" distR="114300">
            <wp:extent cx="5271135" cy="1919605"/>
            <wp:effectExtent l="0" t="0" r="12065" b="1079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5271135" cy="1919605"/>
                    </a:xfrm>
                    <a:prstGeom prst="rect">
                      <a:avLst/>
                    </a:prstGeom>
                    <a:noFill/>
                    <a:ln>
                      <a:noFill/>
                    </a:ln>
                  </pic:spPr>
                </pic:pic>
              </a:graphicData>
            </a:graphic>
          </wp:inline>
        </w:drawing>
      </w:r>
    </w:p>
    <w:p w14:paraId="16F8925F">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fldChar w:fldCharType="begin"/>
      </w:r>
      <w:r>
        <w:rPr>
          <w:rStyle w:val="7"/>
          <w:rFonts w:hint="default" w:ascii="Times New Roman" w:hAnsi="Times New Roman" w:eastAsia="宋体" w:cs="Times New Roman"/>
          <w:lang w:val="en-US" w:eastAsia="zh-CN"/>
        </w:rPr>
        <w:instrText xml:space="preserve"> HYPERLINK "https://www.nature.com/articles/s41398-023-02308-6" </w:instrText>
      </w:r>
      <w:r>
        <w:rPr>
          <w:rStyle w:val="7"/>
          <w:rFonts w:hint="default" w:ascii="Times New Roman" w:hAnsi="Times New Roman" w:eastAsia="宋体" w:cs="Times New Roman"/>
          <w:lang w:val="en-US" w:eastAsia="zh-CN"/>
        </w:rPr>
        <w:fldChar w:fldCharType="separate"/>
      </w:r>
      <w:r>
        <w:rPr>
          <w:rStyle w:val="7"/>
          <w:rFonts w:hint="default" w:ascii="Times New Roman" w:hAnsi="Times New Roman" w:eastAsia="宋体" w:cs="Times New Roman"/>
          <w:lang w:val="en-US" w:eastAsia="zh-CN"/>
        </w:rPr>
        <w:t>https://www.nature.com/articles/s41398-023-02308-6</w:t>
      </w:r>
      <w:r>
        <w:rPr>
          <w:rStyle w:val="7"/>
          <w:rFonts w:hint="default" w:ascii="Times New Roman" w:hAnsi="Times New Roman" w:eastAsia="宋体" w:cs="Times New Roman"/>
          <w:lang w:val="en-US" w:eastAsia="zh-CN"/>
        </w:rPr>
        <w:fldChar w:fldCharType="end"/>
      </w:r>
    </w:p>
    <w:p w14:paraId="34EFB3C6">
      <w:pPr>
        <w:bidi w:val="0"/>
        <w:rPr>
          <w:rFonts w:ascii="宋体" w:hAnsi="宋体" w:eastAsia="宋体" w:cs="宋体"/>
          <w:sz w:val="24"/>
          <w:szCs w:val="24"/>
        </w:rPr>
      </w:pPr>
      <w:r>
        <w:rPr>
          <w:rFonts w:ascii="宋体" w:hAnsi="宋体" w:eastAsia="宋体" w:cs="宋体"/>
          <w:sz w:val="24"/>
          <w:szCs w:val="24"/>
        </w:rPr>
        <w:t>人类“享受音乐的能力”有多达 54% 是由基因变异决定的。</w:t>
      </w:r>
    </w:p>
    <w:p w14:paraId="5C1EFC87">
      <w:pPr>
        <w:bidi w:val="0"/>
        <w:rPr>
          <w:rFonts w:hint="eastAsia"/>
          <w:highlight w:val="yellow"/>
          <w:lang w:val="en-US" w:eastAsia="zh-CN"/>
        </w:rPr>
      </w:pPr>
      <w:r>
        <w:rPr>
          <w:rFonts w:hint="eastAsia"/>
          <w:highlight w:val="yellow"/>
          <w:lang w:val="en-US" w:eastAsia="zh-CN"/>
        </w:rPr>
        <w:t>参考文献13</w:t>
      </w:r>
    </w:p>
    <w:p w14:paraId="35458700">
      <w:pPr>
        <w:bidi w:val="0"/>
        <w:rPr>
          <w:rFonts w:hint="eastAsia"/>
          <w:highlight w:val="yellow"/>
          <w:lang w:val="en-US" w:eastAsia="zh-CN"/>
        </w:rPr>
      </w:pPr>
      <w:r>
        <w:drawing>
          <wp:inline distT="0" distB="0" distL="114300" distR="114300">
            <wp:extent cx="5274310" cy="1794510"/>
            <wp:effectExtent l="0" t="0" r="8890" b="889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5274310" cy="1794510"/>
                    </a:xfrm>
                    <a:prstGeom prst="rect">
                      <a:avLst/>
                    </a:prstGeom>
                    <a:noFill/>
                    <a:ln>
                      <a:noFill/>
                    </a:ln>
                  </pic:spPr>
                </pic:pic>
              </a:graphicData>
            </a:graphic>
          </wp:inline>
        </w:drawing>
      </w:r>
    </w:p>
    <w:p w14:paraId="6E635B43">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fldChar w:fldCharType="begin"/>
      </w:r>
      <w:r>
        <w:rPr>
          <w:rStyle w:val="7"/>
          <w:rFonts w:hint="default" w:ascii="Times New Roman" w:hAnsi="Times New Roman" w:eastAsia="宋体" w:cs="Times New Roman"/>
          <w:lang w:val="en-US" w:eastAsia="zh-CN"/>
        </w:rPr>
        <w:instrText xml:space="preserve"> HYPERLINK "https://www.nature.com/articles/s41467-025-58123-8" </w:instrText>
      </w:r>
      <w:r>
        <w:rPr>
          <w:rStyle w:val="7"/>
          <w:rFonts w:hint="default" w:ascii="Times New Roman" w:hAnsi="Times New Roman" w:eastAsia="宋体" w:cs="Times New Roman"/>
          <w:lang w:val="en-US" w:eastAsia="zh-CN"/>
        </w:rPr>
        <w:fldChar w:fldCharType="separate"/>
      </w:r>
      <w:r>
        <w:rPr>
          <w:rStyle w:val="7"/>
          <w:rFonts w:hint="default" w:ascii="Times New Roman" w:hAnsi="Times New Roman" w:eastAsia="宋体" w:cs="Times New Roman"/>
          <w:lang w:val="en-US" w:eastAsia="zh-CN"/>
        </w:rPr>
        <w:t>https://www.nature.com/articles/s41467-025-58123-8</w:t>
      </w:r>
      <w:r>
        <w:rPr>
          <w:rStyle w:val="7"/>
          <w:rFonts w:hint="default" w:ascii="Times New Roman" w:hAnsi="Times New Roman" w:eastAsia="宋体" w:cs="Times New Roman"/>
          <w:lang w:val="en-US" w:eastAsia="zh-CN"/>
        </w:rPr>
        <w:fldChar w:fldCharType="end"/>
      </w:r>
    </w:p>
    <w:p w14:paraId="4BFFA4E1">
      <w:pPr>
        <w:bidi w:val="0"/>
        <w:rPr>
          <w:rStyle w:val="7"/>
          <w:rFonts w:hint="default" w:ascii="Times New Roman" w:hAnsi="Times New Roman" w:eastAsia="宋体" w:cs="Times New Roman"/>
          <w:lang w:val="en-US" w:eastAsia="zh-CN"/>
        </w:rPr>
      </w:pPr>
    </w:p>
    <w:p w14:paraId="65B117C4">
      <w:pPr>
        <w:bidi w:val="0"/>
        <w:rPr>
          <w:rFonts w:ascii="宋体" w:hAnsi="宋体" w:eastAsia="宋体" w:cs="宋体"/>
          <w:sz w:val="24"/>
          <w:szCs w:val="24"/>
        </w:rPr>
      </w:pPr>
      <w:r>
        <w:rPr>
          <w:rFonts w:ascii="宋体" w:hAnsi="宋体" w:eastAsia="宋体" w:cs="宋体"/>
          <w:b/>
          <w:bCs/>
          <w:sz w:val="24"/>
          <w:szCs w:val="24"/>
        </w:rPr>
        <w:t>染色质的和弦</w:t>
      </w:r>
      <w:r>
        <w:rPr>
          <w:rFonts w:ascii="宋体" w:hAnsi="宋体" w:eastAsia="宋体" w:cs="宋体"/>
          <w:sz w:val="24"/>
          <w:szCs w:val="24"/>
        </w:rPr>
        <w:t>：表观基因组的声学化</w:t>
      </w:r>
    </w:p>
    <w:p w14:paraId="5BA71372">
      <w:pPr>
        <w:bidi w:val="0"/>
        <w:rPr>
          <w:rFonts w:hint="eastAsia"/>
          <w:highlight w:val="yellow"/>
          <w:lang w:val="en-US" w:eastAsia="zh-CN"/>
        </w:rPr>
      </w:pPr>
      <w:r>
        <w:rPr>
          <w:rFonts w:hint="eastAsia"/>
          <w:highlight w:val="yellow"/>
          <w:lang w:val="en-US" w:eastAsia="zh-CN"/>
        </w:rPr>
        <w:t>参考文献14</w:t>
      </w:r>
    </w:p>
    <w:p w14:paraId="5D8D247D">
      <w:pPr>
        <w:bidi w:val="0"/>
        <w:rPr>
          <w:rFonts w:hint="eastAsia"/>
          <w:highlight w:val="yellow"/>
          <w:lang w:val="en-US" w:eastAsia="zh-CN"/>
        </w:rPr>
      </w:pPr>
      <w:r>
        <w:drawing>
          <wp:inline distT="0" distB="0" distL="114300" distR="114300">
            <wp:extent cx="5272405" cy="1483995"/>
            <wp:effectExtent l="0" t="0" r="10795" b="19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5272405" cy="1483995"/>
                    </a:xfrm>
                    <a:prstGeom prst="rect">
                      <a:avLst/>
                    </a:prstGeom>
                    <a:noFill/>
                    <a:ln>
                      <a:noFill/>
                    </a:ln>
                  </pic:spPr>
                </pic:pic>
              </a:graphicData>
            </a:graphic>
          </wp:inline>
        </w:drawing>
      </w:r>
    </w:p>
    <w:p w14:paraId="28DDF9B3">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fldChar w:fldCharType="begin"/>
      </w:r>
      <w:r>
        <w:rPr>
          <w:rStyle w:val="7"/>
          <w:rFonts w:hint="default" w:ascii="Times New Roman" w:hAnsi="Times New Roman" w:eastAsia="宋体" w:cs="Times New Roman"/>
          <w:lang w:val="en-US" w:eastAsia="zh-CN"/>
        </w:rPr>
        <w:instrText xml:space="preserve"> HYPERLINK "https://f1000research.com/articles/5-274" </w:instrText>
      </w:r>
      <w:r>
        <w:rPr>
          <w:rStyle w:val="7"/>
          <w:rFonts w:hint="default" w:ascii="Times New Roman" w:hAnsi="Times New Roman" w:eastAsia="宋体" w:cs="Times New Roman"/>
          <w:lang w:val="en-US" w:eastAsia="zh-CN"/>
        </w:rPr>
        <w:fldChar w:fldCharType="separate"/>
      </w:r>
      <w:r>
        <w:rPr>
          <w:rStyle w:val="7"/>
          <w:rFonts w:hint="default" w:ascii="Times New Roman" w:hAnsi="Times New Roman" w:eastAsia="宋体" w:cs="Times New Roman"/>
          <w:lang w:val="en-US" w:eastAsia="zh-CN"/>
        </w:rPr>
        <w:t>https://f1000research.com/articles/5-274</w:t>
      </w:r>
      <w:r>
        <w:rPr>
          <w:rStyle w:val="7"/>
          <w:rFonts w:hint="default" w:ascii="Times New Roman" w:hAnsi="Times New Roman" w:eastAsia="宋体" w:cs="Times New Roman"/>
          <w:lang w:val="en-US" w:eastAsia="zh-CN"/>
        </w:rPr>
        <w:fldChar w:fldCharType="end"/>
      </w:r>
    </w:p>
    <w:p w14:paraId="3966FF68">
      <w:pPr>
        <w:bidi w:val="0"/>
        <w:rPr>
          <w:rStyle w:val="7"/>
          <w:rFonts w:hint="default" w:ascii="Times New Roman" w:hAnsi="Times New Roman" w:eastAsia="宋体" w:cs="Times New Roman"/>
          <w:lang w:val="en-US" w:eastAsia="zh-CN"/>
        </w:rPr>
      </w:pPr>
    </w:p>
    <w:p w14:paraId="71890727">
      <w:pPr>
        <w:bidi w:val="0"/>
        <w:rPr>
          <w:rFonts w:ascii="宋体" w:hAnsi="宋体" w:eastAsia="宋体" w:cs="宋体"/>
          <w:sz w:val="24"/>
          <w:szCs w:val="24"/>
        </w:rPr>
      </w:pPr>
      <w:r>
        <w:rPr>
          <w:rFonts w:ascii="宋体" w:hAnsi="宋体" w:eastAsia="宋体" w:cs="宋体"/>
          <w:b/>
          <w:bCs/>
          <w:sz w:val="24"/>
          <w:szCs w:val="24"/>
        </w:rPr>
        <w:t>用于DNA序列分析的听觉显示工具</w:t>
      </w:r>
      <w:r>
        <w:rPr>
          <w:rFonts w:hint="eastAsia" w:ascii="宋体" w:hAnsi="宋体" w:eastAsia="宋体" w:cs="宋体"/>
          <w:sz w:val="24"/>
          <w:szCs w:val="24"/>
          <w:lang w:eastAsia="zh-CN"/>
        </w:rPr>
        <w:t>：</w:t>
      </w:r>
      <w:r>
        <w:rPr>
          <w:rFonts w:ascii="宋体" w:hAnsi="宋体" w:eastAsia="宋体" w:cs="宋体"/>
          <w:sz w:val="24"/>
          <w:szCs w:val="24"/>
        </w:rPr>
        <w:t>将碱基映射为音符，更重要的是将上下文序列特征（如 GC 含量、开放阅读框 ORF 的相位、密码子偏好性）合成为和弦与节奏。</w:t>
      </w:r>
    </w:p>
    <w:p w14:paraId="48160FB7">
      <w:pPr>
        <w:bidi w:val="0"/>
        <w:rPr>
          <w:rFonts w:hint="eastAsia"/>
          <w:highlight w:val="yellow"/>
          <w:lang w:val="en-US" w:eastAsia="zh-CN"/>
        </w:rPr>
      </w:pPr>
      <w:r>
        <w:rPr>
          <w:rFonts w:hint="eastAsia"/>
          <w:highlight w:val="yellow"/>
          <w:lang w:val="en-US" w:eastAsia="zh-CN"/>
        </w:rPr>
        <w:t>参考文献15</w:t>
      </w:r>
    </w:p>
    <w:p w14:paraId="690F1649">
      <w:pPr>
        <w:bidi w:val="0"/>
      </w:pPr>
      <w:r>
        <w:drawing>
          <wp:inline distT="0" distB="0" distL="114300" distR="114300">
            <wp:extent cx="5269230" cy="1249680"/>
            <wp:effectExtent l="0" t="0" r="1270" b="762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8"/>
                    <a:stretch>
                      <a:fillRect/>
                    </a:stretch>
                  </pic:blipFill>
                  <pic:spPr>
                    <a:xfrm>
                      <a:off x="0" y="0"/>
                      <a:ext cx="5269230" cy="1249680"/>
                    </a:xfrm>
                    <a:prstGeom prst="rect">
                      <a:avLst/>
                    </a:prstGeom>
                    <a:noFill/>
                    <a:ln>
                      <a:noFill/>
                    </a:ln>
                  </pic:spPr>
                </pic:pic>
              </a:graphicData>
            </a:graphic>
          </wp:inline>
        </w:drawing>
      </w:r>
    </w:p>
    <w:p w14:paraId="0AE5ED7C">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fldChar w:fldCharType="begin"/>
      </w:r>
      <w:r>
        <w:rPr>
          <w:rStyle w:val="7"/>
          <w:rFonts w:hint="default" w:ascii="Times New Roman" w:hAnsi="Times New Roman" w:eastAsia="宋体" w:cs="Times New Roman"/>
          <w:lang w:val="en-US" w:eastAsia="zh-CN"/>
        </w:rPr>
        <w:instrText xml:space="preserve"> HYPERLINK "https://link.springer.com/article/10.1186/s12859-017-1632-x" </w:instrText>
      </w:r>
      <w:r>
        <w:rPr>
          <w:rStyle w:val="7"/>
          <w:rFonts w:hint="default" w:ascii="Times New Roman" w:hAnsi="Times New Roman" w:eastAsia="宋体" w:cs="Times New Roman"/>
          <w:lang w:val="en-US" w:eastAsia="zh-CN"/>
        </w:rPr>
        <w:fldChar w:fldCharType="separate"/>
      </w:r>
      <w:r>
        <w:rPr>
          <w:rStyle w:val="7"/>
          <w:rFonts w:hint="default" w:ascii="Times New Roman" w:hAnsi="Times New Roman" w:eastAsia="宋体" w:cs="Times New Roman"/>
          <w:lang w:val="en-US" w:eastAsia="zh-CN"/>
        </w:rPr>
        <w:t>https://link.springer.com/article/10.1186/s12859-017-1632-x</w:t>
      </w:r>
      <w:r>
        <w:rPr>
          <w:rStyle w:val="7"/>
          <w:rFonts w:hint="default" w:ascii="Times New Roman" w:hAnsi="Times New Roman" w:eastAsia="宋体" w:cs="Times New Roman"/>
          <w:lang w:val="en-US" w:eastAsia="zh-CN"/>
        </w:rPr>
        <w:fldChar w:fldCharType="end"/>
      </w:r>
    </w:p>
    <w:p w14:paraId="518067FC">
      <w:pPr>
        <w:bidi w:val="0"/>
        <w:rPr>
          <w:rStyle w:val="7"/>
          <w:rFonts w:hint="default" w:ascii="Times New Roman" w:hAnsi="Times New Roman" w:eastAsia="宋体" w:cs="Times New Roman"/>
          <w:lang w:val="en-US" w:eastAsia="zh-CN"/>
        </w:rPr>
      </w:pPr>
    </w:p>
    <w:p w14:paraId="7CA76B54">
      <w:pPr>
        <w:bidi w:val="0"/>
        <w:rPr>
          <w:rFonts w:ascii="宋体" w:hAnsi="宋体" w:eastAsia="宋体" w:cs="宋体"/>
          <w:sz w:val="24"/>
          <w:szCs w:val="24"/>
        </w:rPr>
      </w:pPr>
      <w:r>
        <w:rPr>
          <w:rFonts w:ascii="宋体" w:hAnsi="宋体" w:eastAsia="宋体" w:cs="宋体"/>
          <w:b/>
          <w:bCs/>
          <w:sz w:val="24"/>
          <w:szCs w:val="24"/>
        </w:rPr>
        <w:t>基于氨基酸理化性质的蛋白音乐</w:t>
      </w:r>
      <w:r>
        <w:rPr>
          <w:rFonts w:hint="eastAsia" w:ascii="宋体" w:hAnsi="宋体" w:eastAsia="宋体" w:cs="宋体"/>
          <w:sz w:val="24"/>
          <w:szCs w:val="24"/>
          <w:lang w:eastAsia="zh-CN"/>
        </w:rPr>
        <w:t>：</w:t>
      </w:r>
      <w:r>
        <w:rPr>
          <w:rFonts w:ascii="宋体" w:hAnsi="宋体" w:eastAsia="宋体" w:cs="宋体"/>
          <w:sz w:val="24"/>
          <w:szCs w:val="24"/>
        </w:rPr>
        <w:t>根据氨基酸的疏水性（Hydrophobicity）和亲水性（比如依据 Kyte-Doolittle 量表）来分配音区</w:t>
      </w:r>
      <w:r>
        <w:rPr>
          <w:rFonts w:hint="eastAsia" w:ascii="宋体" w:hAnsi="宋体" w:eastAsia="宋体" w:cs="宋体"/>
          <w:sz w:val="24"/>
          <w:szCs w:val="24"/>
          <w:lang w:eastAsia="zh-CN"/>
        </w:rPr>
        <w:t>，</w:t>
      </w:r>
      <w:r>
        <w:rPr>
          <w:rFonts w:ascii="宋体" w:hAnsi="宋体" w:eastAsia="宋体" w:cs="宋体"/>
          <w:sz w:val="24"/>
          <w:szCs w:val="24"/>
        </w:rPr>
        <w:t>基于真实理化性质生成的曲谱，被证明能够反映蛋白质的三级结构特征，同源蛋白的“曲风”高度一致，而具有不同折叠模式的蛋白则听起来截然不同</w:t>
      </w:r>
    </w:p>
    <w:p w14:paraId="6D291696">
      <w:pPr>
        <w:bidi w:val="0"/>
        <w:rPr>
          <w:rFonts w:ascii="宋体" w:hAnsi="宋体" w:eastAsia="宋体" w:cs="宋体"/>
          <w:sz w:val="24"/>
          <w:szCs w:val="24"/>
        </w:rPr>
      </w:pPr>
    </w:p>
    <w:p w14:paraId="210D821E">
      <w:pPr>
        <w:bidi w:val="0"/>
        <w:rPr>
          <w:rFonts w:hint="eastAsia"/>
          <w:highlight w:val="yellow"/>
          <w:lang w:val="en-US" w:eastAsia="zh-CN"/>
        </w:rPr>
      </w:pPr>
      <w:r>
        <w:rPr>
          <w:rFonts w:hint="eastAsia"/>
          <w:highlight w:val="yellow"/>
          <w:lang w:val="en-US" w:eastAsia="zh-CN"/>
        </w:rPr>
        <w:t>参考文献16</w:t>
      </w:r>
    </w:p>
    <w:p w14:paraId="66B2F2C8">
      <w:pPr>
        <w:bidi w:val="0"/>
        <w:rPr>
          <w:rFonts w:hint="eastAsia"/>
          <w:highlight w:val="yellow"/>
          <w:lang w:val="en-US" w:eastAsia="zh-CN"/>
        </w:rPr>
      </w:pPr>
      <w:r>
        <w:drawing>
          <wp:inline distT="0" distB="0" distL="114300" distR="114300">
            <wp:extent cx="5271135" cy="970915"/>
            <wp:effectExtent l="0" t="0" r="12065" b="698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9"/>
                    <a:stretch>
                      <a:fillRect/>
                    </a:stretch>
                  </pic:blipFill>
                  <pic:spPr>
                    <a:xfrm>
                      <a:off x="0" y="0"/>
                      <a:ext cx="5271135" cy="970915"/>
                    </a:xfrm>
                    <a:prstGeom prst="rect">
                      <a:avLst/>
                    </a:prstGeom>
                    <a:noFill/>
                    <a:ln>
                      <a:noFill/>
                    </a:ln>
                  </pic:spPr>
                </pic:pic>
              </a:graphicData>
            </a:graphic>
          </wp:inline>
        </w:drawing>
      </w:r>
    </w:p>
    <w:p w14:paraId="6256B60E">
      <w:pPr>
        <w:bidi w:val="0"/>
        <w:rPr>
          <w:rStyle w:val="7"/>
          <w:rFonts w:hint="default" w:ascii="Times New Roman" w:hAnsi="Times New Roman" w:eastAsia="宋体" w:cs="Times New Roman"/>
          <w:lang w:val="en-US" w:eastAsia="zh-CN"/>
        </w:rPr>
      </w:pPr>
      <w:r>
        <w:rPr>
          <w:rStyle w:val="7"/>
          <w:rFonts w:hint="default" w:ascii="Times New Roman" w:hAnsi="Times New Roman" w:eastAsia="宋体" w:cs="Times New Roman"/>
          <w:lang w:val="en-US" w:eastAsia="zh-CN"/>
        </w:rPr>
        <w:t>https://muse.jhu.edu/pub/6/article/608661/pdf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B295B"/>
    <w:rsid w:val="130E04C7"/>
    <w:rsid w:val="1CB95C00"/>
    <w:rsid w:val="1EAB7E95"/>
    <w:rsid w:val="23431120"/>
    <w:rsid w:val="3CD2631B"/>
    <w:rsid w:val="452D1DC2"/>
    <w:rsid w:val="51376BB5"/>
    <w:rsid w:val="51FE29E1"/>
    <w:rsid w:val="54BC6CBF"/>
    <w:rsid w:val="615F67C3"/>
    <w:rsid w:val="62C132C3"/>
    <w:rsid w:val="78AB1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1614</Words>
  <Characters>2947</Characters>
  <Lines>0</Lines>
  <Paragraphs>0</Paragraphs>
  <TotalTime>270</TotalTime>
  <ScaleCrop>false</ScaleCrop>
  <LinksUpToDate>false</LinksUpToDate>
  <CharactersWithSpaces>2994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2026-03-30T00:36:00Z</dcterms:created>
  <dc:creator>34591</dc:creator>
  <cp:lastModifiedBy>Sariel</cp:lastModifiedBy>
  <dcterms:modified xsi:type="dcterms:W3CDTF">2026-04-04T11:10:00Z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eyJoZGlkIjoiYjAzOTIwNmU3OTAwZGIyMmEyNjAyM2YyMzQ0NmE5ZjMiLCJ1c2VySWQiOiI4MTY2NDIyMTEifQ==</vt:lpwstr>
  </property>
  <property fmtid="{D5CDD505-2E9C-101B-9397-08002B2CF9AE}" pid="4" name="ICV">
    <vt:lpwstr>B76ED17A075F497EA07A8A9F5FC0F4F8_12</vt:lpwstr>
  </property>
</Properties>
</file>