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80"/>
        <w:jc w:val="center"/>
      </w:pPr>
      <w:r>
        <w:rPr>
          <w:rFonts w:ascii="Calibri" w:hAnsi="Calibri" w:eastAsia="Microsoft YaHei"/>
          <w:b/>
          <w:color w:val="087F8C"/>
          <w:sz w:val="22"/>
        </w:rPr>
        <w:t>BIOSOUND GVR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02A43"/>
          <w:sz w:val="54"/>
        </w:rPr>
        <w:t>多声部管弦乐版</w:t>
        <w:br/>
        <w:t>平台功能与原理说明</w:t>
      </w:r>
    </w:p>
    <w:p>
      <w:pPr>
        <w:spacing w:after="480"/>
        <w:jc w:val="center"/>
      </w:pPr>
      <w:r>
        <w:rPr>
          <w:rFonts w:ascii="Calibri" w:hAnsi="Calibri" w:eastAsia="Microsoft YaHei"/>
          <w:color w:val="1F4D78"/>
          <w:sz w:val="28"/>
        </w:rPr>
        <w:t>从生物序列、三维结构与多组学指标到可追溯的六声部古典编配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4F1EF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适用对象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音乐初学者、生物信息学研究者、跨学科创作者与平台开发者。本文档依据《Transform from genes to music》综述的方法框架，覆盖全部界面功能、模态特异映射、六声部配器、GVR 约束、文件导出、科研边界和二次开发接口。</w:t>
            </w:r>
          </w:p>
        </w:tc>
      </w:tr>
    </w:tbl>
    <w:p>
      <w:pPr>
        <w:spacing w:after="20"/>
      </w:pPr>
    </w:p>
    <w:p/>
    <w:p/>
    <w:p/>
    <w:p>
      <w:pPr>
        <w:jc w:val="center"/>
      </w:pPr>
      <w:r>
        <w:rPr>
          <w:rFonts w:ascii="Calibri" w:hAnsi="Calibri" w:eastAsia="Microsoft YaHei"/>
          <w:b/>
          <w:color w:val="627D98"/>
          <w:sz w:val="21"/>
        </w:rPr>
        <w:t>版本 2.0  |  2026 年 7 月 16 日  |  本地离线多声部版</w:t>
      </w:r>
    </w:p>
    <w:p>
      <w:pPr>
        <w:jc w:val="center"/>
      </w:pPr>
      <w:r>
        <w:rPr>
          <w:rFonts w:ascii="Calibri" w:hAnsi="Calibri" w:eastAsia="Microsoft YaHei"/>
          <w:color w:val="627D98"/>
          <w:sz w:val="18"/>
        </w:rPr>
        <w:t>工作目录：C:\Users\34591\Desktop\音乐基因转化\音乐工具开发</w:t>
      </w:r>
    </w:p>
    <w:p>
      <w:r>
        <w:br w:type="page"/>
      </w:r>
    </w:p>
    <w:p>
      <w:pPr>
        <w:pStyle w:val="Heading1"/>
      </w:pPr>
      <w:r>
        <w:t>阅读导航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本手册从“如何立即使用”开始，再逐步解释数据如何变成音乐。只想生成作品的读者可重点阅读第 1–4 章；需要科研复现的读者应继续阅读第 5–11 章；准备修改代码的开发者请阅读第 12–14 章与附录。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1 章：平台定位、能力边界与快速启动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2 章：网页界面与完整操作流程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3 章：文本、FASTA、PDB 与 CSV 输入规范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4 章：试听、审计与全部导出功能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5 章：序列与理化特征提取原理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6 章：PDB 空间声像、接触图与粗粒化 NMA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7 章：表达、表观、代谢、质谱与关联数据声学化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8 章：六声部古典编配、独立谱表与音频合成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9 章：十二音列与 Generate–Verify–Repair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10 章：溯源、可复现性与科研使用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11 章：多类输入的完整示例工作流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12–14 章：故障排查、软件架构、测试与扩展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16 章：综述方法矩阵、已实现功能与尚未实现边界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附录：氨基酸映射、Trace 字段、GVR 报告与发布清单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最重要的科学边界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本平台输出的是规则明确、可审计的数据声学化模型，不是蛋白质或细胞直接发出的真实声音，也不替代结构测定、统计检验或临床判断。</w:t>
            </w:r>
          </w:p>
        </w:tc>
      </w:tr>
    </w:tbl>
    <w:p>
      <w:pPr>
        <w:spacing w:after="20"/>
      </w:pPr>
    </w:p>
    <w:p>
      <w:pPr>
        <w:pStyle w:val="Heading1"/>
      </w:pPr>
      <w:r>
        <w:t>1. 平台定位与快速启动</w:t>
      </w:r>
    </w:p>
    <w:p>
      <w:pPr>
        <w:pStyle w:val="Heading2"/>
      </w:pPr>
      <w:r>
        <w:t>1.1 平台做什么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BioSound GVR 把一维生物序列、PDB 三维坐标、质谱峰或多组学指标编译为可同时发声的古典室内乐事件。默认编制包括生物主旋律、弦乐对位、大提琴结构低音、圆号和声场、中提琴内声部与竖琴结构重音。每个派生事件都保存主事件编号、来源位置、输入符号、理化特征、预期音级、音乐功能和 GVR 状态。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平台的核心价值不是把字母机械替换成音符，也不是在一条旋律上不断切换乐器，而是采用综述提出的层级框架：最重要的生物组织轴控制最重要的音乐组织轴；序列/坐标决定时间，身份或数值决定前景音高，结构与聚类决定声部和形式，质量与不确定性决定滤波、力度和清晰度，验证器阻止错误映射进入最终文件。</w:t>
      </w:r>
    </w:p>
    <w:p>
      <w:pPr>
        <w:pStyle w:val="Heading2"/>
      </w:pPr>
      <w:r>
        <w:t>1.2 一分钟启动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1.  </w:t>
      </w:r>
      <w:r>
        <w:rPr>
          <w:rFonts w:ascii="Calibri" w:hAnsi="Calibri" w:eastAsia="Microsoft YaHei"/>
          <w:color w:val="102A43"/>
          <w:sz w:val="22"/>
        </w:rPr>
        <w:t>打开工作目录，双击“启动平台.bat”。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2.  </w:t>
      </w:r>
      <w:r>
        <w:rPr>
          <w:rFonts w:ascii="Calibri" w:hAnsi="Calibri" w:eastAsia="Microsoft YaHei"/>
          <w:color w:val="102A43"/>
          <w:sz w:val="22"/>
        </w:rPr>
        <w:t>第一次启动若尚无本地环境，程序会自动创建 .venv 并安装依赖；以后启动不会重复询问。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3.  </w:t>
      </w:r>
      <w:r>
        <w:rPr>
          <w:rFonts w:ascii="Calibri" w:hAnsi="Calibri" w:eastAsia="Microsoft YaHei"/>
          <w:color w:val="102A43"/>
          <w:sz w:val="22"/>
        </w:rPr>
        <w:t>浏览器自动打开 http://localhost:8501。平台不要求邮箱、注册、登录或云端账户。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4.  </w:t>
      </w:r>
      <w:r>
        <w:rPr>
          <w:rFonts w:ascii="Calibri" w:hAnsi="Calibri" w:eastAsia="Microsoft YaHei"/>
          <w:color w:val="102A43"/>
          <w:sz w:val="22"/>
        </w:rPr>
        <w:t>从左侧选择示例、粘贴序列或上传文件，设置音高策略和速度，然后点击“生成并验证”。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5.  </w:t>
      </w:r>
      <w:r>
        <w:rPr>
          <w:rFonts w:ascii="Calibri" w:hAnsi="Calibri" w:eastAsia="Microsoft YaHei"/>
          <w:color w:val="102A43"/>
          <w:sz w:val="22"/>
        </w:rPr>
        <w:t>在主页面试听，并按需下载 WAV、MIDI、MusicXML、PDF、Trace CSV 或 GVR JSON。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4F1EF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隐私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Streamlit 以 headless 本地模式运行，已关闭浏览器统计收集。上传或粘贴的数据只在当前计算机内处理。</w:t>
            </w:r>
          </w:p>
        </w:tc>
      </w:tr>
    </w:tbl>
    <w:p>
      <w:pPr>
        <w:spacing w:after="20"/>
      </w:pPr>
    </w:p>
    <w:p>
      <w:pPr>
        <w:pStyle w:val="Heading2"/>
      </w:pPr>
      <w:r>
        <w:t>1.3 能力边界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可以：教学演示、规则比较、数据质控的听觉辅助、跨学科创作、可复现原型研究。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不应直接用于：疾病诊断、结构预测结论、细胞质量的唯一判断、把悦耳程度解释为生物功能。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网页试听是可叠加的轻量古典乐器频谱近似；出版级音质应把多轨 MIDI 或多谱表 MusicXML 送入 Muse Sounds、专业管弦乐采样库或真实演奏。</w:t>
      </w:r>
    </w:p>
    <w:p>
      <w:pPr>
        <w:pStyle w:val="Heading1"/>
      </w:pPr>
      <w:r>
        <w:t>2. 网页界面与完整操作流程</w:t>
      </w:r>
    </w:p>
    <w:p>
      <w:pPr>
        <w:pStyle w:val="Heading2"/>
      </w:pPr>
      <w:r>
        <w:t>2.1 左侧输入与作曲设置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810"/>
        <w:gridCol w:w="2800"/>
      </w:tblGrid>
      <w:tr>
        <w:trPr>
          <w:cantSplit/>
          <w:tblHeader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控件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作用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数据来源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示例数据、粘贴序列、上传文件三选一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初次使用先选示例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序列名称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为纯文本序列生成 FASTA 标题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使用样本号或基因/蛋白名称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序列类型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自动识别、蛋白质、DNA、RNA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含模糊字符时手动指定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记录/链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多 FASTA 记录或多 PDB 链的选择器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每次处理一个记录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音高策略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生物物理映射、文献氨基酸映射、十二音列 GVR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科研比较时保存设置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调式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多利亚、五声、自然小调、半音阶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文献映射模式主要影响非蛋白输入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十二音列形式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P、I、R、RI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仅十二音列模式启用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速度/拍号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控制播放时间与小节组织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同批比较保持一致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最多生成事件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对超长输入进行等间隔抽样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研究报告中记录该值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古典编配层数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从 1 到 6 逐步加入对位、低音、圆号、中提琴和竖琴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需要完整效果时选 6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对位独立度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控制小提琴延迟、反向音区与主旋律的差异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初学者建议 0.70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随机种子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确定十二音列和可复现细节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同一实验固定种子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PDB NMA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有 CA 坐标时计算相对简正模式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大结构会自动抽样</w:t>
            </w:r>
          </w:p>
        </w:tc>
      </w:tr>
    </w:tbl>
    <w:p>
      <w:pPr>
        <w:spacing w:after="40"/>
      </w:pPr>
    </w:p>
    <w:p>
      <w:pPr>
        <w:pStyle w:val="Heading2"/>
      </w:pPr>
      <w:r>
        <w:t>2.2 生成以后看到什么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页面顶部给出输入点数、总音乐事件数、GVR 是否通过、自动修复次数、音频时长和独立声部数。下方四个标签页分别承担“听和下载”“逐音符追踪”“规则验证”“科学解释”四种任务。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试听与导出：播放可同时发声的立体声 WAV、查看当前编制与每声部事件数、查看特征曲线并下载全部产物。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生物—音乐轨迹：逐行查看声部、音乐功能、主事件 ID、来源位置、符号、起拍、时值、MIDI、音级、声像、乐器、状态和映射理由。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GVR 与映射：检查硬规则是否通过、查看修复日志、核对氨基酸音高配置。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科学边界：查看 NMA 参数、CSV QC 假设和论文方法在本平台中的实现边界。</w:t>
      </w:r>
    </w:p>
    <w:p>
      <w:pPr>
        <w:pStyle w:val="Heading1"/>
      </w:pPr>
      <w:r>
        <w:t>3. 输入格式与解析规则</w:t>
      </w:r>
    </w:p>
    <w:p>
      <w:pPr>
        <w:pStyle w:val="Heading2"/>
      </w:pPr>
      <w:r>
        <w:t>3.1 直接粘贴序列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在“数据来源”选择“粘贴序列”。可直接粘贴一行或多行纯字母，也可以粘贴完整 FASTA。纯文本会自动加上由“序列名称”生成的 FASTA 标题；空格、数字和常见换行会在解析时清除。</w:t>
      </w:r>
    </w:p>
    <w:p>
      <w:pPr>
        <w:spacing w:before="40" w:after="160" w:line="252" w:lineRule="auto"/>
        <w:ind w:left="360" w:right="360"/>
        <w:shd w:fill="F3F6F7"/>
      </w:pPr>
      <w:r>
        <w:rPr>
          <w:rFonts w:ascii="Consolas" w:hAnsi="Consolas" w:eastAsia="Microsoft YaHei"/>
          <w:color w:val="102A43"/>
          <w:sz w:val="18"/>
        </w:rPr>
        <w:t>&gt;my_protein</w:t>
        <w:br/>
      </w:r>
      <w:r>
        <w:rPr>
          <w:rFonts w:ascii="Consolas" w:hAnsi="Consolas" w:eastAsia="Microsoft YaHei"/>
          <w:color w:val="102A43"/>
          <w:sz w:val="18"/>
        </w:rPr>
        <w:t>MKTIIALSYIFCLVFADYKDDDDK</w:t>
        <w:br/>
      </w:r>
      <w:r>
        <w:rPr>
          <w:rFonts w:ascii="Consolas" w:hAnsi="Consolas" w:eastAsia="Microsoft YaHei"/>
          <w:color w:val="102A43"/>
          <w:sz w:val="18"/>
        </w:rPr>
        <w:br/>
      </w:r>
      <w:r>
        <w:rPr>
          <w:rFonts w:ascii="Consolas" w:hAnsi="Consolas" w:eastAsia="Microsoft YaHei"/>
          <w:color w:val="102A43"/>
          <w:sz w:val="18"/>
        </w:rPr>
        <w:t># 纯序列也可以：</w:t>
        <w:br/>
      </w:r>
      <w:r>
        <w:rPr>
          <w:rFonts w:ascii="Consolas" w:hAnsi="Consolas" w:eastAsia="Microsoft YaHei"/>
          <w:color w:val="102A43"/>
          <w:sz w:val="18"/>
        </w:rPr>
        <w:t>ACGTACGTACGT</w:t>
        <w:br/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自动识别逻辑：字符集合仅属于 A/C/G/T/N 时判为 DNA；仅属于 A/C/G/U/N 时判为 RNA；其他情况判为蛋白质。若蛋白质只由 A、C、G、T 等少数氨基酸组成，自动识别可能误判，必须手动选择“蛋白质”。</w:t>
      </w:r>
    </w:p>
    <w:p>
      <w:pPr>
        <w:pStyle w:val="Heading2"/>
      </w:pPr>
      <w:r>
        <w:t>3.2 FASTA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支持 .fa、.fasta、.faa、.fna。多记录 FASTA 会在“记录/链”控件中列出；平台每次生成其中一个记录。标题作为记录名，字符位置从 1 开始写入 Trace CSV。</w:t>
      </w:r>
    </w:p>
    <w:p>
      <w:pPr>
        <w:pStyle w:val="Heading2"/>
      </w:pPr>
      <w:r>
        <w:t>3.3 PDB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PDB 解析器读取 ATOM/HETATM 中的 CA 原子，忽略非 A 构象的 alternate location，并按链和残基号去重。三字母残基转换为一字母代码；不能识别的残基记为 X。HELIX 与 SHEET 记录用于二级结构类别，其余残基记为 coil。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注意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没有 CA 原子、坐标列格式不合法或仅含配体的 PDB 无法进入蛋白质声学化。mmCIF 当前版本尚未支持。</w:t>
            </w:r>
          </w:p>
        </w:tc>
      </w:tr>
    </w:tbl>
    <w:p>
      <w:pPr>
        <w:spacing w:after="20"/>
      </w:pPr>
    </w:p>
    <w:p>
      <w:pPr>
        <w:pStyle w:val="Heading2"/>
      </w:pPr>
      <w:r>
        <w:t>3.4 CSV 的六种解释路径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1.  </w:t>
      </w:r>
      <w:r>
        <w:rPr>
          <w:rFonts w:ascii="Calibri" w:hAnsi="Calibri" w:eastAsia="Microsoft YaHei"/>
          <w:color w:val="102A43"/>
          <w:sz w:val="22"/>
        </w:rPr>
        <w:t>若存在 sequence、seq、protein_sequence 或 dna_sequence 列：把每行解析为独立序列。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2.  </w:t>
      </w:r>
      <w:r>
        <w:rPr>
          <w:rFonts w:ascii="Calibri" w:hAnsi="Calibri" w:eastAsia="Microsoft YaHei"/>
          <w:color w:val="102A43"/>
          <w:sz w:val="22"/>
        </w:rPr>
        <w:t>若同时存在 mz/m-z 与 intensity/abundance 类列：按质谱峰解释。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3.  </w:t>
      </w:r>
      <w:r>
        <w:rPr>
          <w:rFonts w:ascii="Calibri" w:hAnsi="Calibri" w:eastAsia="Microsoft YaHei"/>
          <w:color w:val="102A43"/>
          <w:sz w:val="22"/>
        </w:rPr>
        <w:t>若存在 p/pvalue、染色体或坐标列：按 GWAS/EWAS 类关联景观解释，位置进入时间，-log10(p) 进入显著性。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4.  </w:t>
      </w:r>
      <w:r>
        <w:rPr>
          <w:rFonts w:ascii="Calibri" w:hAnsi="Calibri" w:eastAsia="Microsoft YaHei"/>
          <w:color w:val="102A43"/>
          <w:sz w:val="22"/>
        </w:rPr>
        <w:t>若存在 methyl、CpG、H3K、ChIP 或 chromatin 类数值列：按表观调控轨迹解释。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5.  </w:t>
      </w:r>
      <w:r>
        <w:rPr>
          <w:rFonts w:ascii="Calibri" w:hAnsi="Calibri" w:eastAsia="Microsoft YaHei"/>
          <w:color w:val="102A43"/>
          <w:sz w:val="22"/>
        </w:rPr>
        <w:t>若存在 metabolite/compound 与 abundance/intensity：按代谢丰度表解释，并在有置信度列时保留注释不确定性。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6.  </w:t>
      </w:r>
      <w:r>
        <w:rPr>
          <w:rFonts w:ascii="Calibri" w:hAnsi="Calibri" w:eastAsia="Microsoft YaHei"/>
          <w:color w:val="102A43"/>
          <w:sz w:val="22"/>
        </w:rPr>
        <w:t>以上均不匹配时，把数值矩阵启发式解释为转录组表达矩阵，并假定行为细胞、列为基因。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CSV 可用 UTF-8 或 GB18030。缺失值与无穷值会被替换为可计算数值。自动分类依赖列名，只是入口级启发式；正式分析前必须核对模态、矩阵方向、标准化、字段含义和单位。尤其是单细胞表达数据常以基因为行、细胞为列，需要先转置。</w:t>
      </w:r>
    </w:p>
    <w:p>
      <w:pPr>
        <w:pStyle w:val="Heading1"/>
      </w:pPr>
      <w:r>
        <w:t>4. 试听、审计与导出功能</w:t>
      </w:r>
    </w:p>
    <w:p>
      <w:pPr>
        <w:pStyle w:val="Heading2"/>
      </w:pPr>
      <w:r>
        <w:t>4.1 WAV 试听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网页生成 22.05 kHz、16 位、双声道 WAV。六个声部按各自起拍叠加，具有固定的古典乐器角色和基础舞台位置；PDB x 坐标在该基础上施加局部空间偏移。音频最长默认 150 秒，超出时仅试听被截断，MIDI、MusicXML 和 Trace 仍保留全部事件。</w:t>
      </w:r>
    </w:p>
    <w:p>
      <w:pPr>
        <w:pStyle w:val="Heading2"/>
      </w:pPr>
      <w:r>
        <w:t>4.2 六类下载文件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450"/>
        <w:gridCol w:w="3560"/>
      </w:tblGrid>
      <w:tr>
        <w:trPr>
          <w:cantSplit/>
          <w:tblHeader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格式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包含内容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典型用途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WAV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已渲染的双声道古典配器预览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快速试听、演示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MIDI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格式 1：速度轨 + 每声部独立轨道、通道、乐器和声像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DAW、专业音源、分轨编曲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MusicXML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每声部独立 Part、谱表、拍号、速度、歌词符号与乐器定义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MuseScore/Sibelius 总谱与分谱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PDF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由本机 MuseScore 从 MusicXML 排版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打印、分享、课堂展示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Trace CSV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逐音符来源与全部映射证书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复现、审计、统计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GVR JSON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元数据、检查、修复、NMA、音频参数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研究归档、程序读取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PDF 按钮需要本机安装 MuseScore 4。若检测不到 MuseScore，平台仍提供 MusicXML；用户可在任意兼容软件中手动导出 PDF。</w:t>
      </w:r>
    </w:p>
    <w:p>
      <w:r>
        <w:br w:type="page"/>
      </w:r>
    </w:p>
    <w:p>
      <w:pPr>
        <w:pStyle w:val="Heading1"/>
      </w:pPr>
      <w:r>
        <w:t>5. 序列与理化特征提取原理</w:t>
      </w:r>
    </w:p>
    <w:p>
      <w:pPr>
        <w:pStyle w:val="Heading2"/>
      </w:pPr>
      <w:r>
        <w:t>5.1 蛋白质特征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每个氨基酸按 Kyte–Doolittle 疏水性表赋值 h，平台使用 h_norm = clip((h + 4.5) / 9, 0, 1) 归一化。酸性残基 D/E 的电荷取 -1，碱性 K/R 取 +1，H 取 +0.25；分子质量按常见残基质量表归一化到 75–205 Da。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特征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进入音乐的主要通道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氨基酸身份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文献音高或调式级数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保留字母/残基差异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疏水性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主旋律时值、内声部音区与和声色彩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局部理化差异的听觉代理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电荷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主旋律八度、力度与十二音列目标音区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正负电性的听觉对比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残基质量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当前写入特征层，供扩展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可用于后续密度或力度实验</w:t>
            </w:r>
          </w:p>
        </w:tc>
      </w:tr>
    </w:tbl>
    <w:p>
      <w:pPr>
        <w:spacing w:after="40"/>
      </w:pPr>
    </w:p>
    <w:p>
      <w:pPr>
        <w:pStyle w:val="Heading2"/>
      </w:pPr>
      <w:r>
        <w:t>5.2 DNA 与 RNA 特征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碱基身份 A/C/G/T(U)/N 被映射到所选调式的不同级数；G 或 C 的 GC 指示值控制高低音区，A 或 G 的 purine 指示值与 GC 加权形成 value = 0.65×GC + 0.35×purine。该设计让碱基身份、GC 与嘌呤/嘧啶差异进入不同音乐维度。</w:t>
      </w:r>
    </w:p>
    <w:p>
      <w:pPr>
        <w:pStyle w:val="Heading2"/>
      </w:pPr>
      <w:r>
        <w:t>5.3 时值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PDB 有二级结构时：helix = 1 个四分音符拍，sheet = 1.5 拍，coil = 0.5 拍。只有序列时，疏水性高的残基通常为 0.5 拍，亲水性强的残基为 1 拍，中间区域为 0.75 拍。组学行的 detected_features 控制 0.5–1.5 拍。所有时值量化到 0.25 拍。</w:t>
      </w:r>
    </w:p>
    <w:p>
      <w:pPr>
        <w:pStyle w:val="Heading2"/>
      </w:pPr>
      <w:r>
        <w:t>5.4 超长序列抽样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若输入长度 N 大于“最多生成事件”M，步长 stride = ceil(N/M)，按 0, stride, 2×stride…选择数据点。Trace CSV 保存真实 source_index，因此抽样后的事件仍能回到原始位置。抽样用于控制浏览器试听成本，不代表滑动平均或统计汇总。</w:t>
      </w:r>
    </w:p>
    <w:p>
      <w:pPr>
        <w:pStyle w:val="Heading1"/>
      </w:pPr>
      <w:r>
        <w:t>6. PDB 空间声像、接触图与粗粒化 NMA</w:t>
      </w:r>
    </w:p>
    <w:p>
      <w:pPr>
        <w:pStyle w:val="Heading2"/>
      </w:pPr>
      <w:r>
        <w:t>6.1 三维坐标到左右声像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对每条链的 CA 坐标先减去质心。x 坐标按该链的 x 轴跨度归一化到 [-1, 1]：-1 为左，0 为中央，+1 为右。网页 WAV 使用等功率声像：left = cos((pan+1)π/4)，right = sin((pan+1)π/4)。因此耳机中左右能量连续变化，而不是简单开关。</w:t>
      </w:r>
    </w:p>
    <w:p>
      <w:pPr>
        <w:pStyle w:val="Heading2"/>
      </w:pPr>
      <w:r>
        <w:t>6.2 接触度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任意两 CA 原子距离小于 8 Å 且不为自身时记为一次接触。每个残基的接触数量在链内归一化到 0–1，主要影响音区与大提琴配器：高接触度更容易进入较厚重、较集中声部。8 Å 是粗粒化接触图常见量级，本平台把它作为可配置 MVP 规则，不等同于化学键。</w:t>
      </w:r>
    </w:p>
    <w:p>
      <w:pPr>
        <w:pStyle w:val="Heading2"/>
      </w:pPr>
      <w:r>
        <w:t>6.3 粗粒化 NMA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平台以 CA 节点建立单位弹簧各向异性网络模型。距离不超过默认 12 Å 的节点对建立弹簧，方向向量 d 形成 3×3 子块 -ddᵀ/||d||²，再装配 3N×3N Hessian。对 Hessian 求特征值，去除接近零的刚体模态，对正特征值 λ 取 sqrt(λ) 作为相对频率尺度。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为避免大蛋白造成内存和时间爆炸，最多抽取约 220 个残基；平台记录 sample_stride、sampled_residues 和 contacts。最低最多 24 个非零模式按对数比例映射到 55–1760 Hz，并以低音弦乐/圆号式频谱作为安静背景。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8A1C1C"/>
                <w:sz w:val="21"/>
              </w:rPr>
              <w:t xml:space="preserve">不能过度解读  </w:t>
            </w:r>
            <w:r>
              <w:rPr>
                <w:rFonts w:ascii="Calibri" w:hAnsi="Calibri" w:eastAsia="Microsoft YaHei"/>
                <w:color w:val="8A1C1C"/>
                <w:sz w:val="21"/>
              </w:rPr>
              <w:t>单位弹簧模型没有真实力常数、原子质量、溶剂和温度标定；映射后的 Hz 只保持模式间相对对数比例，不是蛋白质绝对振动频率。</w:t>
            </w:r>
          </w:p>
        </w:tc>
      </w:tr>
    </w:tbl>
    <w:p>
      <w:pPr>
        <w:spacing w:after="20"/>
      </w:pPr>
    </w:p>
    <w:p>
      <w:pPr>
        <w:pStyle w:val="Heading1"/>
      </w:pPr>
      <w:r>
        <w:t>7. 多组学、QC、质谱与统计景观声学化</w:t>
      </w:r>
    </w:p>
    <w:p>
      <w:pPr>
        <w:pStyle w:val="Heading2"/>
      </w:pPr>
      <w:r>
        <w:t>7.1 表达矩阵 QC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对每一行计算 total_counts、detected_features 和 mitochondrial_fraction。线粒体列通过列名 MT- 或 MT_ 识别；线粒体比例 = 线粒体列总和 / 全部数值列总和。列方差最高的最多 20 个特征被当作 HVG 代理，行级 hvg_score 是这些列的均值再归一化。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线粒体比例越高，WAV 的低通截止频率越低：cutoff = 700 + (1 - mean_mito)×9000 Hz。HVG 分数提高前景主旋律的力度和清晰度；基因/细胞簇的复调潜力在当前版本以对位、低音与和声层派生表示，而不是让数千个基因同时无筛选地发声。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QC 只是听觉审计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阈值、基因命名和矩阵方向与实验平台密切相关。MVP 规则不能替代 Scanpy/Seurat 等成熟流程；适合先听出异常，再回到统计图和原始计数验证。</w:t>
            </w:r>
          </w:p>
        </w:tc>
      </w:tr>
    </w:tbl>
    <w:p>
      <w:pPr>
        <w:spacing w:after="20"/>
      </w:pPr>
    </w:p>
    <w:p>
      <w:pPr>
        <w:pStyle w:val="Heading2"/>
      </w:pPr>
      <w:r>
        <w:t>7.2 质谱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m/z 四舍五入后 mod 12 得到音级；归一化 m/z 决定音区，强度决定力度，竖琴承担前景峰序列与显著结构重音。该映射保留相对峰序列与强弱，但不能让听者直接反演精确 m/z；精确数值应从 Trace CSV 读取。</w:t>
      </w:r>
    </w:p>
    <w:p>
      <w:pPr>
        <w:pStyle w:val="Heading2"/>
      </w:pPr>
      <w:r>
        <w:t>7.3 表观组学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基因组坐标沿音乐时间展开，甲基化或染色质信号控制主特征、力度、和声密度与结构层。综述强调不同组蛋白标记应成为不同声部或音色类别；当前 MVP 先实现单轨数值入口和六声部结构派生，多标记文件仍应先整理为可区分列，并在 Trace 中保留列名。低信号可形成稀疏区，高信号形成较密集、较突出的事件。</w:t>
      </w:r>
    </w:p>
    <w:p>
      <w:pPr>
        <w:pStyle w:val="Heading2"/>
      </w:pPr>
      <w:r>
        <w:t>7.4 代谢组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代谢物丰度进入局部强度与音高，注释置信度进入 uncertainty，从而降低力度或清晰度。必须牢记丰度不等于通量：堆积可能来自产生增加、消耗降低或运输变化。当前版本尚未读取反应图与同位素示踪方向，因此生成的是代谢状态声景，而不是通量音乐。</w:t>
      </w:r>
    </w:p>
    <w:p>
      <w:pPr>
        <w:pStyle w:val="Heading2"/>
      </w:pPr>
      <w:r>
        <w:t>7.5 GWAS/EWAS 类关联数据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染色体/坐标决定事件时间，-log10(p) 决定显著性与前景突出程度，效应方向进入音区趋势。显著事件可触发竖琴结构标记，但强音、尖锐或不协和只表示统计显著或偏离参考，不代表致病性、因果性或机制已被证明。LD 区块、可信集和多基因分数的完整区域建模属于后续扩展。</w:t>
      </w:r>
    </w:p>
    <w:p>
      <w:r>
        <w:br w:type="page"/>
      </w:r>
    </w:p>
    <w:p>
      <w:pPr>
        <w:pStyle w:val="Heading1"/>
      </w:pPr>
      <w:r>
        <w:t>8. 音乐映射与古典配器</w:t>
      </w:r>
    </w:p>
    <w:p>
      <w:pPr>
        <w:pStyle w:val="Heading2"/>
      </w:pPr>
      <w:r>
        <w:t>8.1 三种音高策略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80"/>
        <w:gridCol w:w="348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模式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音级来源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生物特征仍控制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文献氨基酸映射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pitch_mapping.csv；保留 Spinning Melodies 已知映射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电荷音区、时值、力度、配器、声像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生物物理映射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归一化值进入五声/多利亚/小调/半音阶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结构、QC、接触度与空间位置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十二音列 GVR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由序列和种子生成的 12 音级行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音区、节奏、力度、配器、声像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文献表未覆盖 C、I、N、W，因为原始丝蛋白构建体未使用全部 20 种氨基酸。本平台以 extended_inference 明确标记扩展值，避免把软件推断误称为文献事实。</w:t>
      </w:r>
    </w:p>
    <w:p>
      <w:pPr>
        <w:pStyle w:val="Heading2"/>
      </w:pPr>
      <w:r>
        <w:t>8.2 六声部古典编配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3000"/>
        <w:gridCol w:w="2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声部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固定乐器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音乐功能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生物来源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V1_melody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长笛/双簧管/单簧管/竖琴等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前景生物主旋律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每个被抽样的原始序列或数据点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V2_counterpoint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小提琴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延迟轮唱与反向音区对位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主旋律事件的可追溯派生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V3_bass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大提琴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分组边界与持续结构低音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每个短语/数据窗口的锚点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V4_horn_harmony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圆号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长时值结构和声场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结构、功能或数值区块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V5_viola_harmony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中提琴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和声三度与内声部连续性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与圆号共享的区块锚点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V6_harp_accents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管弦竖琴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结构边界、接触峰、显著性重音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高接触、高值或短语起点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“古典编配层数”不是音量旋钮，而是结构开关：1 只保留主旋律，2 加入小提琴，3 加大提琴，4 加圆号，5 加中提琴，6 加竖琴。这样既满足感知节制，也允许用户逐层听清每类映射。不同声部可跨声部同时发声，但同一声部内部仍按时间线排列。</w:t>
      </w:r>
    </w:p>
    <w:p>
      <w:pPr>
        <w:pStyle w:val="Heading2"/>
      </w:pPr>
      <w:r>
        <w:t>8.3 九种古典乐器与持久通道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450"/>
        <w:gridCol w:w="2050"/>
        <w:gridCol w:w="376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内部名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中文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GM 程序（1-based）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当前用途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flute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长笛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74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DNA 主旋律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clarinet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单簧管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72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RNA/表达矩阵主旋律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oboe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双簧管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69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蛋白质主旋律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bassoon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大管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71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扩展低音配器接口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french_horn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圆号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61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关联数据主旋律或结构和声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violin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小提琴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41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派生对位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viola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中提琴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42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表观主旋律或内声部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cello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大提琴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43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结构低音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orchestral_harp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竖琴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47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质谱/代谢主旋律与结构重音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每个 MusicXML Part 和 MIDI Track 只在开头设置一次持续乐器，不再在单通道上每个音符切换 Program Change。这是从旧版“单线换音色”到真实多声部总谱的关键改变。</w:t>
      </w:r>
    </w:p>
    <w:p>
      <w:pPr>
        <w:pStyle w:val="Heading2"/>
      </w:pPr>
      <w:r>
        <w:t>8.4 对位、低音、和声与结构重音算法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对位：按 2–3 个主旋律事件抽取锚点，延迟 0.5 拍；普通调式采用三度及反向音区，十二音列采用 I 形式的对应位置。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低音：按约两小节形成窗口，主音/属音在大提琴音域持续到下一窗口。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圆号与中提琴：按更长区块形成持续和声场，分别承担根音/属功能与三度色彩。和声是艺术组织层，不应解释为分子稳定性。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竖琴：在二级结构变化、接触度峰、数值显著峰或短语起点演奏三音短琶音，作为可听的结构标记。</w:t>
      </w:r>
    </w:p>
    <w:p>
      <w:pPr>
        <w:pStyle w:val="Heading2"/>
      </w:pPr>
      <w:r>
        <w:t>8.5 网页音色模型与厅堂反射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WAV 试听不依赖大型 SoundFont，而是用古典乐器典型谐波结构作轻量加法合成：长笛以基频为主，单簧管突出奇次谐波，双簧管具有较丰富高次谐波，弦乐采用递减谐波并加入轻微揉弦，圆号与大管突出低次谐波，竖琴使用指数衰减拨弦包络。六声部使用不同增益，混合后加入 37 ms 与 71 ms 的克制早期反射。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这能提供古典配器方向的本地预览，但不等于真实乐团采样。多轨 MIDI 可驱动 Muse Sounds、Kontakt、BBC Symphony Orchestra 等音源；多谱表 MusicXML 可在 MuseScore/Sibelius 中排总谱、分谱和进一步人工配器。</w:t>
      </w:r>
    </w:p>
    <w:p>
      <w:pPr>
        <w:pStyle w:val="Heading2"/>
      </w:pPr>
      <w:r>
        <w:t>8.6 力度、声像与呼吸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力度限制在 MIDI 1–127 的安全范围内，各声部再按前景、对位、低音、和声和重音设置独立混合增益。默认每 24 个主旋律事件插入 0.25 拍呼吸空隙。大提琴和圆号偏左，中提琴偏右，小提琴偏右，竖琴接近中央；有 PDB 坐标时，x 轴声像以加权偏移叠加到舞台位置。</w:t>
      </w:r>
    </w:p>
    <w:p>
      <w:pPr>
        <w:pStyle w:val="Heading1"/>
      </w:pPr>
      <w:r>
        <w:t>9. 十二音列与 GVR 原理</w:t>
      </w:r>
    </w:p>
    <w:p>
      <w:pPr>
        <w:pStyle w:val="Heading2"/>
      </w:pPr>
      <w:r>
        <w:t>9.1 从生物序列得到十二音列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平台把“随机种子:序列内容:记录名”送入 SHA-256。用摘要前 12 个字节对 0–11 排序，得到确定性排列；相同输入和种子必定得到相同行。随后把第一音归零，构造标准行形式：P 为原形，I 对每个音级取 -x mod 12，R 反转顺序，RI 先倒影再逆行。</w:t>
      </w:r>
    </w:p>
    <w:p>
      <w:pPr>
        <w:spacing w:before="40" w:after="160" w:line="252" w:lineRule="auto"/>
        <w:ind w:left="360" w:right="360"/>
        <w:shd w:fill="F3F6F7"/>
      </w:pPr>
      <w:r>
        <w:rPr>
          <w:rFonts w:ascii="Consolas" w:hAnsi="Consolas" w:eastAsia="Microsoft YaHei"/>
          <w:color w:val="102A43"/>
          <w:sz w:val="18"/>
        </w:rPr>
        <w:t>P  = (p0, p1, ... p11)</w:t>
        <w:br/>
      </w:r>
      <w:r>
        <w:rPr>
          <w:rFonts w:ascii="Consolas" w:hAnsi="Consolas" w:eastAsia="Microsoft YaHei"/>
          <w:color w:val="102A43"/>
          <w:sz w:val="18"/>
        </w:rPr>
        <w:t>I  = (-p0, -p1, ... -p11) mod 12</w:t>
        <w:br/>
      </w:r>
      <w:r>
        <w:rPr>
          <w:rFonts w:ascii="Consolas" w:hAnsi="Consolas" w:eastAsia="Microsoft YaHei"/>
          <w:color w:val="102A43"/>
          <w:sz w:val="18"/>
        </w:rPr>
        <w:t>R  = reverse(P)</w:t>
        <w:br/>
      </w:r>
      <w:r>
        <w:rPr>
          <w:rFonts w:ascii="Consolas" w:hAnsi="Consolas" w:eastAsia="Microsoft YaHei"/>
          <w:color w:val="102A43"/>
          <w:sz w:val="18"/>
        </w:rPr>
        <w:t>RI = reverse(I)</w:t>
        <w:br/>
      </w:r>
    </w:p>
    <w:p>
      <w:pPr>
        <w:pStyle w:val="Heading2"/>
      </w:pPr>
      <w:r>
        <w:t>9.2 事件证书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每个 MusicEvent 至少包含 event_id、voice_id、role、parent_event_id、source_index、source_label、symbol、onset、duration、midi、velocity、pan、timbre、expected_pc、mapping_rule、row_position、row_form、status 和 feature 字典。expected_pc 与 actual MIDI mod 12 分开保存；parent_event_id 把对位、低音、和声和重音连接回主旋律来源。</w:t>
      </w:r>
    </w:p>
    <w:p>
      <w:pPr>
        <w:pStyle w:val="Heading2"/>
      </w:pPr>
      <w:r>
        <w:t>9.3 硬约束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660"/>
        <w:gridCol w:w="290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规则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验证内容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失败后处理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H_mapping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实际音级 = 映射证书 expected_pc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保持音级投影到合法 MIDI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H_register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每个声部在自己的可演奏音域与全局 36–96 内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换八度，不改变音级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H_timeline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同一 voice_id 内不意外重叠；跨声部重叠合法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只顺延发生冲突的单一声部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H_duration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时值 &gt; 0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设为 0.25 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H_trace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来源索引与标签存在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不可安全修复则应拒绝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H_row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十二音列位置与活动行一致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投影到目标行音级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H_aggregate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完整 12 音循环无提前重复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最终复检；失败不发布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H_event_id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所有事件编号全局唯一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不可安全修复则拒绝发布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H_parent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每个派生声部事件引用有效主事件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不可安全修复则拒绝发布</w:t>
            </w:r>
          </w:p>
        </w:tc>
      </w:tr>
    </w:tbl>
    <w:p>
      <w:pPr>
        <w:spacing w:after="40"/>
      </w:pPr>
    </w:p>
    <w:p>
      <w:pPr>
        <w:pStyle w:val="Heading2"/>
      </w:pPr>
      <w:r>
        <w:t>9.4 Generate–Verify–Repair–Release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1.  </w:t>
      </w:r>
      <w:r>
        <w:rPr>
          <w:rFonts w:ascii="Calibri" w:hAnsi="Calibri" w:eastAsia="Microsoft YaHei"/>
          <w:color w:val="102A43"/>
          <w:sz w:val="22"/>
        </w:rPr>
        <w:t>Generate：规则生成器依据数据和设置提出事件。MVP 不需要在线 LLM。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2.  </w:t>
      </w:r>
      <w:r>
        <w:rPr>
          <w:rFonts w:ascii="Calibri" w:hAnsi="Calibri" w:eastAsia="Microsoft YaHei"/>
          <w:color w:val="102A43"/>
          <w:sz w:val="22"/>
        </w:rPr>
        <w:t>Verify：对实际事件执行确定性硬规则，而不是读取生成器的自我声明。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3.  </w:t>
      </w:r>
      <w:r>
        <w:rPr>
          <w:rFonts w:ascii="Calibri" w:hAnsi="Calibri" w:eastAsia="Microsoft YaHei"/>
          <w:color w:val="102A43"/>
          <w:sz w:val="22"/>
        </w:rPr>
        <w:t>Repair：按声部分组，只做保持生物约束的局部操作，如换八度保留音级、修正时值、顺延声部内部重叠。跨声部同时发声不会被错误消除。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4.  </w:t>
      </w:r>
      <w:r>
        <w:rPr>
          <w:rFonts w:ascii="Calibri" w:hAnsi="Calibri" w:eastAsia="Microsoft YaHei"/>
          <w:color w:val="102A43"/>
          <w:sz w:val="22"/>
        </w:rPr>
        <w:t>Re-verify：对修复后的最终事件重新扫描。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5.  </w:t>
      </w:r>
      <w:r>
        <w:rPr>
          <w:rFonts w:ascii="Calibri" w:hAnsi="Calibri" w:eastAsia="Microsoft YaHei"/>
          <w:color w:val="102A43"/>
          <w:sz w:val="22"/>
        </w:rPr>
        <w:t>Release：有任何剩余硬违规时不发布 WAV/MIDI/MusicXML。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4F1EF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与论文一致的谨慎表述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事件级约束通过不等于作品在所有音乐学层面都完全合法。平台报告的是已实现规则的通过状态，并保留可核查轨迹。</w:t>
            </w:r>
          </w:p>
        </w:tc>
      </w:tr>
    </w:tbl>
    <w:p>
      <w:pPr>
        <w:spacing w:after="20"/>
      </w:pPr>
    </w:p>
    <w:p>
      <w:pPr>
        <w:pStyle w:val="Heading1"/>
      </w:pPr>
      <w:r>
        <w:t>10. 溯源、可复现性与科研使用</w:t>
      </w:r>
    </w:p>
    <w:p>
      <w:pPr>
        <w:pStyle w:val="Heading2"/>
      </w:pPr>
      <w:r>
        <w:t>10.1 最小复现包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一次正式实验至少保存：原始输入、pitch_mapping.csv、Trace CSV、GVR JSON、MusicXML/MIDI、软件版本、音高模式、调式、速度、拍号、事件上限、编配层数、对位独立度、随机种子、NMA 开关和截止距离。WAV 可重新渲染，因此不是唯一必需的源文件。</w:t>
      </w:r>
    </w:p>
    <w:p>
      <w:pPr>
        <w:pStyle w:val="Heading2"/>
      </w:pPr>
      <w:r>
        <w:t>10.2 如何比较两个样本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固定音高模式、调式、速度、拍号、事件上限、种子和音域。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记录是否发生抽样，优先比较相同长度或采用一致窗口。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先比较 Trace 中的特征和事件统计，再讨论主观听感。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盲听时不要告诉听者样本标签，并收集可重复的评分维度。</w:t>
      </w:r>
    </w:p>
    <w:p>
      <w:pPr>
        <w:pStyle w:val="Heading2"/>
      </w:pPr>
      <w:r>
        <w:t>10.3 可发表的准确措辞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推荐：本工具实施可配置、可追溯的规则声学化，并以确定性验证器检查事件级映射一致性。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不推荐：本工具无损还原蛋白质真实声音，或声音直接证明某种结构/疾病状态。</w:t>
      </w:r>
    </w:p>
    <w:p>
      <w:pPr>
        <w:pStyle w:val="Heading1"/>
      </w:pPr>
      <w:r>
        <w:t>11. 多类输入的完整示例工作流</w:t>
      </w:r>
    </w:p>
    <w:p>
      <w:pPr>
        <w:pStyle w:val="Heading2"/>
      </w:pPr>
      <w:r>
        <w:t>11.1 直接粘贴蛋白质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1.  </w:t>
      </w:r>
      <w:r>
        <w:rPr>
          <w:rFonts w:ascii="Calibri" w:hAnsi="Calibri" w:eastAsia="Microsoft YaHei"/>
          <w:color w:val="102A43"/>
          <w:sz w:val="22"/>
        </w:rPr>
        <w:t>选择“粘贴序列”，输入名称。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2.  </w:t>
      </w:r>
      <w:r>
        <w:rPr>
          <w:rFonts w:ascii="Calibri" w:hAnsi="Calibri" w:eastAsia="Microsoft YaHei"/>
          <w:color w:val="102A43"/>
          <w:sz w:val="22"/>
        </w:rPr>
        <w:t>粘贴一字母蛋白质序列并手动选择“蛋白质”。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3.  </w:t>
      </w:r>
      <w:r>
        <w:rPr>
          <w:rFonts w:ascii="Calibri" w:hAnsi="Calibri" w:eastAsia="Microsoft YaHei"/>
          <w:color w:val="102A43"/>
          <w:sz w:val="22"/>
        </w:rPr>
        <w:t>音高策略选“文献氨基酸映射”，速度 96，拍号 4/4，编配层数 6，对位独立度 0.70。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4.  </w:t>
      </w:r>
      <w:r>
        <w:rPr>
          <w:rFonts w:ascii="Calibri" w:hAnsi="Calibri" w:eastAsia="Microsoft YaHei"/>
          <w:color w:val="102A43"/>
          <w:sz w:val="22"/>
        </w:rPr>
        <w:t>生成后先在“当前编制”确认 6 个独立声部，再在 Trace 核对 C/I/N/W 的扩展映射。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5.  </w:t>
      </w:r>
      <w:r>
        <w:rPr>
          <w:rFonts w:ascii="Calibri" w:hAnsi="Calibri" w:eastAsia="Microsoft YaHei"/>
          <w:color w:val="102A43"/>
          <w:sz w:val="22"/>
        </w:rPr>
        <w:t>下载多谱表 MusicXML、多轨 MIDI 和 Trace CSV，再用 MuseScore 生成 PDF。</w:t>
      </w:r>
    </w:p>
    <w:p>
      <w:pPr>
        <w:pStyle w:val="Heading2"/>
      </w:pPr>
      <w:r>
        <w:t>11.2 DNA/RNA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使用生物物理映射和多利亚/五声音阶。观察 GC 碱基是否进入更高音区；比较样本时固定根音、速度与事件上限。若序列只含 A/C/G/T 但实际上是蛋白质，必须手动指定类型。</w:t>
      </w:r>
    </w:p>
    <w:p>
      <w:pPr>
        <w:pStyle w:val="Heading2"/>
      </w:pPr>
      <w:r>
        <w:t>11.3 PDB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上传 PDB，选择链，启用 NMA。戴耳机观察声像是否随 x 坐标移动；在科学边界标签查看 sample_stride、contacts、相对本征值与映射频率。正式报告中注明 8 Å 接触阈值和 12 Å NMA 弹簧截断。</w:t>
      </w:r>
    </w:p>
    <w:p>
      <w:pPr>
        <w:pStyle w:val="Heading2"/>
      </w:pPr>
      <w:r>
        <w:t>11.4 单细胞表达 CSV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确保行为细胞、列为基因，线粒体基因以 MT- 或 MT_ 开头。生成后核对 mean_mitochondrial_fraction 和 low-pass cutoff。听到沉闷仅表示当前 QC 规则被触发，必须回到线粒体比例、小提琴图和过滤阈值复核。</w:t>
      </w:r>
    </w:p>
    <w:p>
      <w:pPr>
        <w:pStyle w:val="Heading2"/>
      </w:pPr>
      <w:r>
        <w:t>11.5 十二音列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选择“十二音列 GVR”，记录种子与 P/I/R/RI。生成后在 GVR 标签核对 tone_row、H_row、H_aggregate。若要比较两段序列的音列差异，固定种子；若要比较不同作曲变体，固定序列并改变种子。</w:t>
      </w:r>
    </w:p>
    <w:p>
      <w:pPr>
        <w:pStyle w:val="Heading2"/>
      </w:pPr>
      <w:r>
        <w:t>11.6 表观、代谢或关联 CSV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先用清晰列名表达数据语义：表观信号使用 methyl/CpG/H3K/ChIP 类列名；代谢表至少包含 metabolite/compound 与 abundance；关联数据至少包含 pvalue 与 chromosome/position。生成后先核对 record.data_type 和输入元数据，再讨论声学结果。若自动分类错误，应整理列名或在导入前转换数据，而不是依据听感猜测模态。</w:t>
      </w:r>
    </w:p>
    <w:p>
      <w:r>
        <w:br w:type="page"/>
      </w:r>
    </w:p>
    <w:p>
      <w:pPr>
        <w:pStyle w:val="Heading1"/>
      </w:pPr>
      <w:r>
        <w:t>12. 故障排查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30"/>
        <w:gridCol w:w="3730"/>
      </w:tblGrid>
      <w:tr>
        <w:trPr>
          <w:cantSplit/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现象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常见原因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启动后没有网页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8501 端口占用或环境未安装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关闭旧实例；查看命令窗口；必要时重建 .venv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第一次安装很慢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需要下载 Streamlit 依赖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保持联网；安装完成后可离线使用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序列被识别成 DNA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蛋白质字符集合碰巧只含 A/C/G/T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在序列类型中手动选蛋白质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PDB 报无 CA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文件只有配体、mmCIF 或列格式异常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换标准 PDB；确认存在 ATOM ... CA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CSV QC 不合理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行列方向或基因名不符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转置矩阵；统一 MT- 命名；核对数值列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PDF 按钮不可用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没有 MuseScore 4 或路径不同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下载 MusicXML 手动导出；安装/定位 MuseScore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试听被截断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总时长超过 150 秒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提高速度、减少事件；完整谱仍在导出文件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声音不够真实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网页使用轻量音色模型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把 MIDI/MusicXML 导入专业古典管弦乐音源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仍像单声部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编配层数为 1，或播放器忽略多轨/多谱表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将层数设为 6；在 MuseScore/DAW 检查 6 个 Part/Track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GVR 拒绝发布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修复后仍有硬违规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查看 violations_after 与 Trace，不要绕过门控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停止平台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关闭启动时保留的命令窗口，或在窗口按 Ctrl+C。浏览器页面关闭并不会自动停止本地服务。</w:t>
            </w:r>
          </w:p>
        </w:tc>
      </w:tr>
    </w:tbl>
    <w:p>
      <w:pPr>
        <w:spacing w:after="20"/>
      </w:pPr>
    </w:p>
    <w:p>
      <w:pPr>
        <w:pStyle w:val="Heading1"/>
      </w:pPr>
      <w:r>
        <w:t>13. 软件架构与文件职责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平台采用数据模型—控制引擎—界面/输出的分层结构。解析器只负责把外部文件变成 BioRecord；特征层补充数值；映射器提出 MusicEvent；GVR 决定能否发布；合成与导出层只消费通过检查的事件。</w:t>
      </w:r>
    </w:p>
    <w:p>
      <w:pPr>
        <w:spacing w:before="40" w:after="160" w:line="252" w:lineRule="auto"/>
        <w:ind w:left="360" w:right="360"/>
        <w:shd w:fill="F3F6F7"/>
      </w:pPr>
      <w:r>
        <w:rPr>
          <w:rFonts w:ascii="Consolas" w:hAnsi="Consolas" w:eastAsia="Microsoft YaHei"/>
          <w:color w:val="102A43"/>
          <w:sz w:val="18"/>
        </w:rPr>
        <w:t>Input → parsers.py → BioRecord → features.py</w:t>
        <w:br/>
      </w:r>
      <w:r>
        <w:rPr>
          <w:rFonts w:ascii="Consolas" w:hAnsi="Consolas" w:eastAsia="Microsoft YaHei"/>
          <w:color w:val="102A43"/>
          <w:sz w:val="18"/>
        </w:rPr>
        <w:t xml:space="preserve">      → mapping.py → MusicEvent[] → gvr.py</w:t>
        <w:br/>
      </w:r>
      <w:r>
        <w:rPr>
          <w:rFonts w:ascii="Consolas" w:hAnsi="Consolas" w:eastAsia="Microsoft YaHei"/>
          <w:color w:val="102A43"/>
          <w:sz w:val="18"/>
        </w:rPr>
        <w:t xml:space="preserve">      → synth.py / exporters.py → WAV / MIDI / MusicXML / PDF / Trace</w:t>
        <w:br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文件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app.py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Streamlit 中文界面、文本输入、试听、下载和科学说明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models.py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BioRecord、MusicEvent、Violation、GVRReport 数据结构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parsers.py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FASTA、PDB、CSV 解析与格式识别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features.py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理化特征、PDB 声像/接触度、粗粒化 NMA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mapping.py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模态特异音高、六声部派生、音域、十二音列与事件生成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gvr.py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按声部硬约束验证、局部修复、软齐奏提示和最终门控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synth.py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古典乐器频谱近似、多声部混合、舞台声像、QC 滤波、WAV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exporters.py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多轨 MIDI、多 Part MusicXML、MuseScore PDF、GVR JSON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pipeline.py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稳定的端到端 Python API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config/pitch_mapping.csv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20 种氨基酸音高及事实/推断状态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tests/test_pipeline.py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FASTA、PDB、CSV、十二音列回归测试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.streamlit/config.toml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高对比主题、headless 与关闭统计提示</w:t>
            </w:r>
          </w:p>
        </w:tc>
      </w:tr>
    </w:tbl>
    <w:p>
      <w:pPr>
        <w:spacing w:after="40"/>
      </w:pPr>
    </w:p>
    <w:p>
      <w:pPr>
        <w:pStyle w:val="Heading2"/>
      </w:pPr>
      <w:r>
        <w:t>13.1 Python API</w:t>
      </w:r>
    </w:p>
    <w:p>
      <w:pPr>
        <w:spacing w:before="40" w:after="160" w:line="252" w:lineRule="auto"/>
        <w:ind w:left="360" w:right="360"/>
        <w:shd w:fill="F3F6F7"/>
      </w:pPr>
      <w:r>
        <w:rPr>
          <w:rFonts w:ascii="Consolas" w:hAnsi="Consolas" w:eastAsia="Microsoft YaHei"/>
          <w:color w:val="102A43"/>
          <w:sz w:val="18"/>
        </w:rPr>
        <w:t>from biomusic.pipeline import SonificationSettings, run_pipeline</w:t>
        <w:br/>
      </w:r>
      <w:r>
        <w:rPr>
          <w:rFonts w:ascii="Consolas" w:hAnsi="Consolas" w:eastAsia="Microsoft YaHei"/>
          <w:color w:val="102A43"/>
          <w:sz w:val="18"/>
        </w:rPr>
        <w:br/>
      </w:r>
      <w:r>
        <w:rPr>
          <w:rFonts w:ascii="Consolas" w:hAnsi="Consolas" w:eastAsia="Microsoft YaHei"/>
          <w:color w:val="102A43"/>
          <w:sz w:val="18"/>
        </w:rPr>
        <w:t>settings = SonificationSettings(</w:t>
        <w:br/>
      </w:r>
      <w:r>
        <w:rPr>
          <w:rFonts w:ascii="Consolas" w:hAnsi="Consolas" w:eastAsia="Microsoft YaHei"/>
          <w:color w:val="102A43"/>
          <w:sz w:val="18"/>
        </w:rPr>
        <w:t xml:space="preserve">    pitch_mode='十二音列 GVR', row_form='RI', seed=42,</w:t>
        <w:br/>
      </w:r>
      <w:r>
        <w:rPr>
          <w:rFonts w:ascii="Consolas" w:hAnsi="Consolas" w:eastAsia="Microsoft YaHei"/>
          <w:color w:val="102A43"/>
          <w:sz w:val="18"/>
        </w:rPr>
        <w:t xml:space="preserve">    texture_density=6, counterpoint_strength=0.70</w:t>
        <w:br/>
      </w:r>
      <w:r>
        <w:rPr>
          <w:rFonts w:ascii="Consolas" w:hAnsi="Consolas" w:eastAsia="Microsoft YaHei"/>
          <w:color w:val="102A43"/>
          <w:sz w:val="18"/>
        </w:rPr>
        <w:t>)</w:t>
        <w:br/>
      </w:r>
      <w:r>
        <w:rPr>
          <w:rFonts w:ascii="Consolas" w:hAnsi="Consolas" w:eastAsia="Microsoft YaHei"/>
          <w:color w:val="102A43"/>
          <w:sz w:val="18"/>
        </w:rPr>
        <w:t>result = run_pipeline('sample.fasta', fasta_bytes, settings)</w:t>
        <w:br/>
      </w:r>
      <w:r>
        <w:rPr>
          <w:rFonts w:ascii="Consolas" w:hAnsi="Consolas" w:eastAsia="Microsoft YaHei"/>
          <w:color w:val="102A43"/>
          <w:sz w:val="18"/>
        </w:rPr>
        <w:t>assert result.report.passed</w:t>
        <w:br/>
      </w:r>
      <w:r>
        <w:rPr>
          <w:rFonts w:ascii="Consolas" w:hAnsi="Consolas" w:eastAsia="Microsoft YaHei"/>
          <w:color w:val="102A43"/>
          <w:sz w:val="18"/>
        </w:rPr>
        <w:t>Path('sample.mid').write_bytes(result.midi)</w:t>
        <w:br/>
      </w:r>
    </w:p>
    <w:p>
      <w:pPr>
        <w:pStyle w:val="Heading1"/>
      </w:pPr>
      <w:r>
        <w:t>14. 测试、验收与后续扩展</w:t>
      </w:r>
    </w:p>
    <w:p>
      <w:pPr>
        <w:pStyle w:val="Heading2"/>
      </w:pPr>
      <w:r>
        <w:t>14.1 当前自动化测试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FASTA：完整生成、WAV RIFF、多轨 MIDI、多 Part MusicXML 与 GVR JSON。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十二音列：RI 行、前 12 音顺序、H_row 和 tone_row。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PDB：空间声像、接触度与 NMA 可用性。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CSV：线粒体比例、QC 低通和转录组类型。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配器：所有事件必须属于九种古典乐器白名单。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多声部：至少 5 个 Part、至少 6 个 MIDI Track（含速度轨）、跨声部存在同时发声、同声部无意外重叠。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界面：示例与文本粘贴生成、六项指标、当前编制表、GVR 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启动：全新临时用户环境不出现邮箱或 onboarding 提示。</w:t>
      </w:r>
    </w:p>
    <w:p>
      <w:pPr>
        <w:pStyle w:val="Heading2"/>
      </w:pPr>
      <w:r>
        <w:t>14.2 扩展建议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可以在不改变验证器的前提下替换 Generate：接入本地 Transformer/LSTM/LLM，让模型只提出节奏、织体和主题发展；expected_pc、source_index、行游标与最终门控仍由确定性代码控制。专业声音方向可接入 FluidSynth/SF2、Muse Sounds、Kontakt 或 OSC/Max/MSP/SuperCollider；空间音频可升级为经受试者校准的 HRTF。</w:t>
      </w:r>
    </w:p>
    <w:p>
      <w:pPr>
        <w:pStyle w:val="Heading1"/>
      </w:pPr>
      <w:r>
        <w:t>15. 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术语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通俗解释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声学化 / Sonification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把数据的变化系统地映射为可听参数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音级 / Pitch class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忽略八度后的 12 类音高，MIDI mod 12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寄存器 / Register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音符所在的高低音区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声像 / Panning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声音在左右声道之间的位置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HVG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高变特征/高变基因，信息变化较大的列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NMA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简正模式分析，用线性化模型描述协同振动模式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GVR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Generate–Verify–Repair，生成—验证—修复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发布门控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只有最终硬规则全部通过才提供结果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Trace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把音符连接回原始数据和映射规则的证书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P/I/R/RI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原形、倒影、逆行、逆行倒影十二音列形式</w:t>
            </w:r>
          </w:p>
        </w:tc>
      </w:tr>
    </w:tbl>
    <w:p>
      <w:pPr>
        <w:spacing w:after="40"/>
      </w:pPr>
    </w:p>
    <w:p>
      <w:pPr>
        <w:pStyle w:val="Heading1"/>
      </w:pPr>
      <w:r>
        <w:t>16. 综述方法矩阵与本平台实现状态</w:t>
      </w:r>
    </w:p>
    <w:p>
      <w:pPr>
        <w:pStyle w:val="Heading2"/>
      </w:pPr>
      <w:r>
        <w:t>16.1 综述提供的五条设计原则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1.  </w:t>
      </w:r>
      <w:r>
        <w:rPr>
          <w:rFonts w:ascii="Calibri" w:hAnsi="Calibri" w:eastAsia="Microsoft YaHei"/>
          <w:color w:val="102A43"/>
          <w:sz w:val="22"/>
        </w:rPr>
        <w:t>模态特异：DNA、表观、表达、蛋白、代谢与关联数据具有不同结构，不能共享一个万能字母—音符字典。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2.  </w:t>
      </w:r>
      <w:r>
        <w:rPr>
          <w:rFonts w:ascii="Calibri" w:hAnsi="Calibri" w:eastAsia="Microsoft YaHei"/>
          <w:color w:val="102A43"/>
          <w:sz w:val="22"/>
        </w:rPr>
        <w:t>层级对应：最重要的生物组织轴控制最重要的音乐组织轴。序列顺序应控制时间，折叠或网络结构应控制织体、空间和形式。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3.  </w:t>
      </w:r>
      <w:r>
        <w:rPr>
          <w:rFonts w:ascii="Calibri" w:hAnsi="Calibri" w:eastAsia="Microsoft YaHei"/>
          <w:color w:val="102A43"/>
          <w:sz w:val="22"/>
        </w:rPr>
        <w:t>感知节制：一次只选择少量可听辨变量；音高适合有序关系，节奏适合时间过程，音色适合类别，空间适合几何位置。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4.  </w:t>
      </w:r>
      <w:r>
        <w:rPr>
          <w:rFonts w:ascii="Calibri" w:hAnsi="Calibri" w:eastAsia="Microsoft YaHei"/>
          <w:color w:val="102A43"/>
          <w:sz w:val="22"/>
        </w:rPr>
        <w:t>一致与可追溯：同批样本使用相同规则；报告数据、预处理、参数、软件、Trace 与验证结果。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5.  </w:t>
      </w:r>
      <w:r>
        <w:rPr>
          <w:rFonts w:ascii="Calibri" w:hAnsi="Calibri" w:eastAsia="Microsoft YaHei"/>
          <w:color w:val="102A43"/>
          <w:sz w:val="22"/>
        </w:rPr>
        <w:t>比较与不确定性：优先在参考/突变、健康/疾病、处理/对照之间比较；低置信度不能被精美配器掩盖。</w:t>
      </w:r>
    </w:p>
    <w:p>
      <w:pPr>
        <w:pStyle w:val="Heading2"/>
      </w:pPr>
      <w:r>
        <w:t>16.2 各数据模态如何进入当前六声部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700"/>
        <w:gridCol w:w="3030"/>
        <w:gridCol w:w="2280"/>
      </w:tblGrid>
      <w:tr>
        <w:trPr>
          <w:cantSplit/>
          <w:tblHeader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6"/>
              </w:rPr>
              <w:t>模态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6"/>
              </w:rPr>
              <w:t>综述推荐的主要组织轴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6"/>
              </w:rPr>
              <w:t>当前已实现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6"/>
              </w:rPr>
              <w:t>仍待实现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DNA/RNA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碱基、密码子、阅读框、起止密码子、重复主题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序列→时间；碱基→音级；GC/嘌呤→音区与力度；六声部派生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三阅读框独立声部、起止门控、k-mer 主题检测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表观组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坐标、峰高/宽、标记类别、比较状态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列名识别；坐标→时间；信号→显著性与结构层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多组蛋白标记独立声部、峰宽、状态比较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转录组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时间点、簇、通路、细胞状态、伪时间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表达矩阵 QC；HVG/线粒体比例；多声部织体代理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正规归一化、聚类、PCA、GO 背景层、伪时间分支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蛋白/PDB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序列、理化、二级结构、三维接触、振动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氨基酸音高；疏水/电荷；HELIX/SHEET 时值；接触度；声像；粗粒化 NMA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实验 NMR、真实力常数、构象系综、结合位点/修饰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质谱/代谢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峰、丰度、置信度、通量、通路、网络拓扑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m/z、强度、丰度、置信度入口；竖琴与区块编配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同位素通量、反应方向、通路图、中心性/模块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GWAS/EWAS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坐标、显著性、效应、LD、可信集、多基因结构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坐标→时间；p 值→显著性；效应→音区；显著峰重音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LD 区块和声场、可信集、跨性状/组织富集</w:t>
            </w:r>
          </w:p>
        </w:tc>
      </w:tr>
    </w:tbl>
    <w:p>
      <w:pPr>
        <w:spacing w:after="40"/>
      </w:pPr>
    </w:p>
    <w:p>
      <w:pPr>
        <w:pStyle w:val="Heading2"/>
      </w:pPr>
      <w:r>
        <w:t>16.3 为什么采用“主旋律 + 派生声部”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综述反复指出，高维数据不应被压成孤立单音，但把全部变量同时映射又会形成不可理解的噪声。当前版本采取折中：原始数据点只生成一条信息最密集的前景主旋律，其余乐器从主事件、分组窗口、结构边界与显著峰派生。这样既产生真正复调，又能让每个派生音回到唯一的 parent_event_id。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艺术层与分析层必须分开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三度和声、主属低音、轮唱与厅堂反射用于可听性和音乐组织；它们不是由分子力学唯一决定的生物事实。Trace 中的 mapping_rule 会明确标注“派生”“区块”或“结构重音”，避免把配器选择误当成实验测量。</w:t>
            </w:r>
          </w:p>
        </w:tc>
      </w:tr>
    </w:tbl>
    <w:p>
      <w:pPr>
        <w:spacing w:after="20"/>
      </w:pPr>
    </w:p>
    <w:p>
      <w:pPr>
        <w:pStyle w:val="Heading2"/>
      </w:pPr>
      <w:r>
        <w:t>16.4 NMA、十二音列与 AI 的准确定位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PDB 粗粒化 NMA 提供相对模式背景，十二音列 GVR 提供可审计的音级硬约束，两者解决不同问题。前者近似结构动力学，后者约束符号作曲。当前版本不调用在线 LLM；未来可以让本地模型提出节奏、织体或主题发展，但 expected_pc、source_index、voice_id、parent_event_id 和发布门控仍应由确定性代码掌握。</w:t>
      </w:r>
    </w:p>
    <w:p>
      <w:pPr>
        <w:pStyle w:val="Heading2"/>
      </w:pPr>
      <w:r>
        <w:t>16.5 综述来源与引用方式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本章的方法框架直接依据本地综述《Transform from genes to music》，特别是 genomic、epigenomic、transcriptomic、proteomic、metabolomic、association-study 与 cross-modality design principles 各节。正式论文中应引用综述所列的原始文献，而不是只引用本软件手册。</w:t>
      </w:r>
    </w:p>
    <w:p>
      <w:r>
        <w:br w:type="page"/>
      </w:r>
    </w:p>
    <w:p>
      <w:pPr>
        <w:pStyle w:val="Heading1"/>
      </w:pPr>
      <w:r>
        <w:t>附录 A：氨基酸音高映射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MIDI 与科学音高来自 config/pitch_mapping.csv。explicit 表示补充材料明确给出；explicit_from_TS 表示来自 TS 连接段；inferred 表示根据复现逻辑推断；extended_inference 是为通用 20 氨基酸输入补充的软件映射。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200"/>
        <w:gridCol w:w="2600"/>
        <w:gridCol w:w="3410"/>
      </w:tblGrid>
      <w:tr>
        <w:trPr>
          <w:cantSplit/>
          <w:tblHeader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符号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名称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MIDI / 音高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Ala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81 / A5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inferred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Arg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74 / D5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Asn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65 / F4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extended_inference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Asp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62 / D4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Cys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61 / C#4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extended_inference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Q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Gln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63 / Eb4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Glu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76 / E5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Gly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79 / G5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His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71 / B4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Ile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68 / Ab4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extended_inference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Leu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80 / Ab5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K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Lys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78 / F#5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Met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64 / E4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Phe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77 / F5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Pro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75 / Eb5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70 / Bb4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Thr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72 / C5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explicit_from_TS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W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Trp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68 / Ab4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extended_inference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Tyr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90 / F#6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Val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73 / Db5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X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Unknown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60 / C4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fallback</w:t>
            </w:r>
          </w:p>
        </w:tc>
      </w:tr>
    </w:tbl>
    <w:p>
      <w:pPr>
        <w:spacing w:after="40"/>
      </w:pPr>
    </w:p>
    <w:p>
      <w:pPr>
        <w:pStyle w:val="Heading1"/>
      </w:pPr>
      <w:r>
        <w:t>附录 B：Trace CSV 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cantSplit/>
          <w:tblHeader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字段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event_id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最终事件的全局唯一序号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voice_id/role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独立声部与音乐功能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parent_event_id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派生声部指向主旋律事件；主旋律为空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source_index/source_label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原始位置与人类可读标签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symbol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氨基酸、碱基、cell 或 peak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onset_quarter/duration_quarter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以四分音符为单位的起拍与时值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midi/pitch_class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实际音高与实际音级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expected_pc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生物映射或十二音列证书要求的音级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velocity/pan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力度和左右声像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timbre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九种古典配器内部名称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row_position/row_form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十二音列位置与形式；非序列模式为空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status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retained 或 repaired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mapping_rule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该事件的音高、派生或结构规则摘要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hydropathy/charge/contact/value/uncertainty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进入音乐映射的主要数值特征</w:t>
            </w:r>
          </w:p>
        </w:tc>
      </w:tr>
    </w:tbl>
    <w:p>
      <w:pPr>
        <w:spacing w:after="40"/>
      </w:pPr>
    </w:p>
    <w:p>
      <w:pPr>
        <w:pStyle w:val="Heading1"/>
      </w:pPr>
      <w:r>
        <w:t>附录 C：GVR JSON 结构</w:t>
      </w:r>
    </w:p>
    <w:p>
      <w:pPr>
        <w:spacing w:before="40" w:after="160" w:line="252" w:lineRule="auto"/>
        <w:ind w:left="360" w:right="360"/>
        <w:shd w:fill="F3F6F7"/>
      </w:pPr>
      <w:r>
        <w:rPr>
          <w:rFonts w:ascii="Consolas" w:hAnsi="Consolas" w:eastAsia="Microsoft YaHei"/>
          <w:color w:val="102A43"/>
          <w:sz w:val="18"/>
        </w:rPr>
        <w:t>{</w:t>
        <w:br/>
      </w:r>
      <w:r>
        <w:rPr>
          <w:rFonts w:ascii="Consolas" w:hAnsi="Consolas" w:eastAsia="Microsoft YaHei"/>
          <w:color w:val="102A43"/>
          <w:sz w:val="18"/>
        </w:rPr>
        <w:t xml:space="preserve">  'metadata': {</w:t>
        <w:br/>
      </w:r>
      <w:r>
        <w:rPr>
          <w:rFonts w:ascii="Consolas" w:hAnsi="Consolas" w:eastAsia="Microsoft YaHei"/>
          <w:color w:val="102A43"/>
          <w:sz w:val="18"/>
        </w:rPr>
        <w:t xml:space="preserve">    'record_name': '...', 'data_type': 'protein',</w:t>
        <w:br/>
      </w:r>
      <w:r>
        <w:rPr>
          <w:rFonts w:ascii="Consolas" w:hAnsi="Consolas" w:eastAsia="Microsoft YaHei"/>
          <w:color w:val="102A43"/>
          <w:sz w:val="18"/>
        </w:rPr>
        <w:t xml:space="preserve">    'pitch_mode': '十二音列 GVR', 'audio': {...}, 'nma': {...}</w:t>
        <w:br/>
      </w:r>
      <w:r>
        <w:rPr>
          <w:rFonts w:ascii="Consolas" w:hAnsi="Consolas" w:eastAsia="Microsoft YaHei"/>
          <w:color w:val="102A43"/>
          <w:sz w:val="18"/>
        </w:rPr>
        <w:t xml:space="preserve">  },</w:t>
        <w:br/>
      </w:r>
      <w:r>
        <w:rPr>
          <w:rFonts w:ascii="Consolas" w:hAnsi="Consolas" w:eastAsia="Microsoft YaHei"/>
          <w:color w:val="102A43"/>
          <w:sz w:val="18"/>
        </w:rPr>
        <w:t xml:space="preserve">  'gvr': {</w:t>
        <w:br/>
      </w:r>
      <w:r>
        <w:rPr>
          <w:rFonts w:ascii="Consolas" w:hAnsi="Consolas" w:eastAsia="Microsoft YaHei"/>
          <w:color w:val="102A43"/>
          <w:sz w:val="18"/>
        </w:rPr>
        <w:t xml:space="preserve">    'passed': true, 'checks': {'H_mapping': true, ...},</w:t>
        <w:br/>
      </w:r>
      <w:r>
        <w:rPr>
          <w:rFonts w:ascii="Consolas" w:hAnsi="Consolas" w:eastAsia="Microsoft YaHei"/>
          <w:color w:val="102A43"/>
          <w:sz w:val="18"/>
        </w:rPr>
        <w:t xml:space="preserve">    'tone_row': [0, ...], 'repairs': [],</w:t>
        <w:br/>
      </w:r>
      <w:r>
        <w:rPr>
          <w:rFonts w:ascii="Consolas" w:hAnsi="Consolas" w:eastAsia="Microsoft YaHei"/>
          <w:color w:val="102A43"/>
          <w:sz w:val="18"/>
        </w:rPr>
        <w:t xml:space="preserve">    'violations_before': [], 'violations_after': []</w:t>
        <w:br/>
      </w:r>
      <w:r>
        <w:rPr>
          <w:rFonts w:ascii="Consolas" w:hAnsi="Consolas" w:eastAsia="Microsoft YaHei"/>
          <w:color w:val="102A43"/>
          <w:sz w:val="18"/>
        </w:rPr>
        <w:t xml:space="preserve">  }</w:t>
        <w:br/>
      </w:r>
      <w:r>
        <w:rPr>
          <w:rFonts w:ascii="Consolas" w:hAnsi="Consolas" w:eastAsia="Microsoft YaHei"/>
          <w:color w:val="102A43"/>
          <w:sz w:val="18"/>
        </w:rPr>
        <w:t>}</w:t>
        <w:br/>
      </w:r>
    </w:p>
    <w:p>
      <w:pPr>
        <w:pStyle w:val="Heading1"/>
      </w:pPr>
      <w:r>
        <w:t>附录 D：科研发布前检查清单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原始输入文件与校验值已归档。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软件版本、配置文件与随机种子已记录。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抽样步长、速度、拍号、音域、调式与音高模式已报告。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PDB 接触/NMA 参数和科学边界已写入方法。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CSV 的矩阵方向、MT 基因命名和 HVG 方法已经独立复核。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Trace CSV 和 GVR JSON 与音频/谱面一起发布。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没有把网页预览音色描述成真实乐团采样。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没有把声学化结果描述成诊断或结构证明。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盲听评价报告了样本量、问题、随机化和评分标准。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最终 MusicXML 已在 MuseScore 中人工检查拍号、音符与配器文字。</w:t>
      </w:r>
    </w:p>
    <w:p>
      <w:r>
        <w:br w:type="page"/>
      </w:r>
    </w:p>
    <w:p>
      <w:pPr>
        <w:pStyle w:val="Heading1"/>
      </w:pPr>
      <w:r>
        <w:t>附录 E：论文灵感与本平台实现的对应</w:t>
      </w:r>
    </w:p>
    <w:p>
      <w:pPr>
        <w:spacing w:after="120" w:line="300" w:lineRule="auto"/>
      </w:pPr>
      <w:r>
        <w:rPr>
          <w:rFonts w:ascii="Calibri" w:hAnsi="Calibri" w:eastAsia="Microsoft YaHei"/>
          <w:i/>
          <w:color w:val="102A43"/>
          <w:sz w:val="22"/>
        </w:rPr>
        <w:t>方法参考：Dai et al., Verifier-Guided Twelve-Tone Composition: A Generate–Verify–Repair Harness for Symbolic Music Generation, arXiv:2607.11334v2, 2026；本地综述《Transform from genes to music》；以及本地 Spinning Melodies 复现中的 pitch_mapping.csv 逻辑。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300"/>
        <w:gridCol w:w="3460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论文/方法思想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平台实现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差异与边界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规范化事件记录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MusicEvent + voice/role/parent + Trace CSV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实现六声部并保留派生关系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Generate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可复现规则生成器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当前不调用在线 LLM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Deterministic Verify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H_mapping 等最终事件复检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只声明已实现规则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Row-preserving Repair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按声部换八度保音级、修时值、顺延内部重叠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没有 LLM patch/replan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Final release gate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violations_after 为空才发布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失败会明确报错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Trace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每个音符保存来源、证书和状态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计划层历史仍有限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十二音列 P/I/R/RI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SHA-256 确定行 + 四种形式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生物特征控制其他音乐维度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27D98"/>
        <w:sz w:val="18"/>
      </w:rPr>
      <w:t xml:space="preserve">第 </w:t>
    </w:r>
    <w:r>
      <w:rPr>
        <w:rFonts w:ascii="Calibri" w:hAnsi="Calibri" w:eastAsia="Microsoft YaHei"/>
        <w:color w:val="627D98"/>
        <w:sz w:val="18"/>
      </w:rPr>
      <w:fldChar w:fldCharType="begin"/>
      <w:instrText xml:space="preserve"> PAGE </w:instrText>
      <w:fldChar w:fldCharType="separate"/>
    </w:r>
    <w:r>
      <w:rPr>
        <w:rFonts w:ascii="Calibri" w:hAnsi="Calibri" w:eastAsia="Microsoft YaHei"/>
        <w:color w:val="627D98"/>
        <w:sz w:val="18"/>
      </w:rPr>
      <w:t>1</w:t>
    </w:r>
    <w:r>
      <w:rPr>
        <w:rFonts w:ascii="Calibri" w:hAnsi="Calibri" w:eastAsia="Microsoft YaHei"/>
        <w:color w:val="627D98"/>
        <w:sz w:val="18"/>
      </w:rPr>
      <w:fldChar w:fldCharType="end"/>
    </w:r>
    <w:r>
      <w:rPr>
        <w:rFonts w:ascii="Calibri" w:hAnsi="Calibri" w:eastAsia="Microsoft YaHei"/>
        <w:color w:val="627D9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27D98"/>
        <w:sz w:val="18"/>
      </w:rPr>
      <w:t>BioSound GVR  |  多声部管弦乐版功能与原理说明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BioSound GVR 多声部管弦乐版平台功能与原理说明</dc:title>
  <dc:subject>综述驱动的模态特异生物数据声学化、六声部古典配器与 GVR</dc:subject>
  <dc:creator>BioSound GVR Project</dc:creator>
  <cp:keywords>sonification, GVR, multi-omics, FASTA, PDB, NMA, multi-track MIDI, multi-part MusicXML, classical orchestration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