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Calibri" w:hAnsi="Calibri" w:eastAsia="Microsoft YaHei"/>
          <w:b/>
          <w:color w:val="087F8C"/>
          <w:sz w:val="22"/>
        </w:rPr>
        <w:t>BIOSOUND GVR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02A43"/>
          <w:sz w:val="54"/>
        </w:rPr>
        <w:t>多声部管弦乐版</w:t>
        <w:br/>
        <w:t>平台功能与原理说明</w:t>
      </w:r>
    </w:p>
    <w:p>
      <w:pPr>
        <w:spacing w:after="480"/>
        <w:jc w:val="center"/>
      </w:pPr>
      <w:r>
        <w:rPr>
          <w:rFonts w:ascii="Calibri" w:hAnsi="Calibri" w:eastAsia="Microsoft YaHei"/>
          <w:color w:val="1F4D78"/>
          <w:sz w:val="28"/>
        </w:rPr>
        <w:t>从生物序列、三维结构与多组学指标到可追溯的六声部古典编配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4F1EF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适用对象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音乐初学者、生物信息学研究者、跨学科创作者与平台开发者。本文档依据《Transform from genes to music》综述的方法框架，覆盖全部界面功能、模态特异映射、六声部配器、GVR 约束、文件导出、科研边界和二次开发接口。</w:t>
            </w:r>
          </w:p>
        </w:tc>
      </w:tr>
    </w:tbl>
    <w:p>
      <w:pPr>
        <w:spacing w:after="20"/>
      </w:pPr>
    </w:p>
    <w:p/>
    <w:p/>
    <w:p/>
    <w:p>
      <w:pPr>
        <w:jc w:val="center"/>
      </w:pPr>
      <w:r>
        <w:rPr>
          <w:rFonts w:ascii="Calibri" w:hAnsi="Calibri" w:eastAsia="Microsoft YaHei"/>
          <w:b/>
          <w:color w:val="627D98"/>
          <w:sz w:val="21"/>
        </w:rPr>
        <w:t>版本 2.0  |  2026 年 7 月 16 日  |  本地离线多声部版</w:t>
      </w:r>
    </w:p>
    <w:p>
      <w:pPr>
        <w:jc w:val="center"/>
      </w:pPr>
      <w:r>
        <w:rPr>
          <w:rFonts w:ascii="Calibri" w:hAnsi="Calibri" w:eastAsia="Microsoft YaHei"/>
          <w:color w:val="627D98"/>
          <w:sz w:val="18"/>
        </w:rPr>
        <w:t>工作目录：C:\Users\34591\Desktop\音乐基因转化\音乐工具开发</w:t>
      </w:r>
    </w:p>
    <w:p>
      <w:r>
        <w:br w:type="page"/>
      </w:r>
    </w:p>
    <w:p>
      <w:pPr>
        <w:pStyle w:val="Heading1"/>
      </w:pPr>
      <w:r>
        <w:t>阅读导航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本手册从“如何立即使用”开始，再逐步解释数据如何变成音乐。只想生成作品的读者可重点阅读第 1–4 章；需要科研复现的读者应继续阅读第 5–11 章；准备修改代码的开发者请阅读第 12–14 章与附录。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 章：平台定位、能力边界与快速启动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2 章：网页界面与完整操作流程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3 章：文本、FASTA、PDB 与 CSV 输入规范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4 章：试听、审计与全部导出功能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5 章：序列与理化特征提取原理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6 章：PDB 空间声像、接触图与粗粒化 NMA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7 章：表达、表观、代谢、质谱与关联数据声学化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8 章：六声部古典编配、独立谱表与音频合成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9 章：十二音列与 Generate–Verify–Repair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10 章：溯源、可复现性与科研使用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11 章：多类输入的完整示例工作流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12–14 章：故障排查、软件架构、测试与扩展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16 章：综述方法矩阵、已实现功能与尚未实现边界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附录：氨基酸映射、Trace 字段、GVR 报告与发布清单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最重要的科学边界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本平台输出的是规则明确、可审计的数据声学化模型，不是蛋白质或细胞直接发出的真实声音，也不替代结构测定、统计检验或临床判断。</w:t>
            </w:r>
          </w:p>
        </w:tc>
      </w:tr>
    </w:tbl>
    <w:p>
      <w:pPr>
        <w:spacing w:after="20"/>
      </w:pPr>
    </w:p>
    <w:p>
      <w:pPr>
        <w:pStyle w:val="Heading1"/>
      </w:pPr>
      <w:r>
        <w:t>1. 平台定位与快速启动</w:t>
      </w:r>
    </w:p>
    <w:p>
      <w:pPr>
        <w:pStyle w:val="Heading2"/>
      </w:pPr>
      <w:r>
        <w:t>1.1 平台做什么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BioSound GVR 把一维生物序列、PDB 三维坐标、质谱峰或多组学指标编译为可同时发声的古典室内乐事件。默认编制包括生物主旋律、弦乐对位、大提琴结构低音、圆号和声场、中提琴内声部与竖琴结构重音。每个派生事件都保存主事件编号、来源位置、输入符号、理化特征、预期音级、音乐功能和 GVR 状态。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平台的核心价值不是把字母机械替换成音符，也不是在一条旋律上不断切换乐器，而是采用综述提出的层级框架：最重要的生物组织轴控制最重要的音乐组织轴；序列/坐标决定时间，身份或数值决定前景音高，结构与聚类决定声部和形式，质量与不确定性决定滤波、力度和清晰度，验证器阻止错误映射进入最终文件。</w:t>
      </w:r>
    </w:p>
    <w:p>
      <w:pPr>
        <w:pStyle w:val="Heading2"/>
      </w:pPr>
      <w:r>
        <w:t>1.2 一分钟启动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打开工作目录，双击“启动平台.bat”。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第一次启动若尚无本地环境，程序会自动创建 .venv 并安装依赖；以后启动不会重复询问。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浏览器自动打开 http://localhost:8501。平台不要求邮箱、注册、登录或云端账户。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从左侧选择示例、粘贴序列或上传文件，设置音高策略和速度，然后点击“生成并验证”。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在主页面试听，并按需下载 WAV、MIDI、MusicXML、PDF、Trace CSV 或 GVR JSON。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4F1EF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隐私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Streamlit 以 headless 本地模式运行，已关闭浏览器统计收集。上传或粘贴的数据只在当前计算机内处理。</w:t>
            </w:r>
          </w:p>
        </w:tc>
      </w:tr>
    </w:tbl>
    <w:p>
      <w:pPr>
        <w:spacing w:after="20"/>
      </w:pPr>
    </w:p>
    <w:p>
      <w:pPr>
        <w:pStyle w:val="Heading2"/>
      </w:pPr>
      <w:r>
        <w:t>1.3 能力边界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可以：教学演示、规则比较、数据质控的听觉辅助、跨学科创作、可复现原型研究。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不应直接用于：疾病诊断、结构预测结论、细胞质量的唯一判断、把悦耳程度解释为生物功能。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网页试听是可叠加的轻量古典乐器频谱近似；出版级音质应把多轨 MIDI 或多谱表 MusicXML 送入 Muse Sounds、专业管弦乐采样库或真实演奏。</w:t>
      </w:r>
    </w:p>
    <w:p>
      <w:pPr>
        <w:pStyle w:val="Heading1"/>
      </w:pPr>
      <w:r>
        <w:t>2. 网页界面与完整操作流程</w:t>
      </w:r>
    </w:p>
    <w:p>
      <w:pPr>
        <w:pStyle w:val="Heading2"/>
      </w:pPr>
      <w:r>
        <w:t>2.1 左侧输入与作曲设置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810"/>
        <w:gridCol w:w="2800"/>
      </w:tblGrid>
      <w:tr>
        <w:trPr>
          <w:cantSplit/>
          <w:tblHeader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控件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作用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数据来源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示例数据、粘贴序列、上传文件三选一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初次使用先选示例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序列名称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为纯文本序列生成 FASTA 标题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使用样本号或基因/蛋白名称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序列类型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自动识别、蛋白质、DNA、RNA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含模糊字符时手动指定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记录/链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多 FASTA 记录或多 PDB 链的选择器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每次处理一个记录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音高策略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生物物理映射、文献氨基酸映射、可逆十二音列编解码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科研比较时保存设置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调式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多利亚、五声、自然小调、半音阶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文献映射模式主要影响非蛋白输入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十二音列形式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P、I、R、RI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仅十二音列模式启用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速度/拍号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控制播放时间与小节组织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同批比较保持一致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最多生成事件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对非可逆模式的超长输入等间隔抽样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可逆模式自动禁用抽样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古典编配层数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从 1 到 6 逐步加入对位、低音、圆号、中提琴和竖琴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需要完整效果时选 6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对位独立度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控制小提琴延迟、反向音区与主旋律的差异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初学者建议 0.70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随机种子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固定试听合成细节；不参与可逆音列编码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同一实验固定种子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PDB NMA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有 CA 坐标时计算相对简正模式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大结构会自动抽样</w:t>
            </w:r>
          </w:p>
        </w:tc>
      </w:tr>
    </w:tbl>
    <w:p>
      <w:pPr>
        <w:spacing w:after="40"/>
      </w:pPr>
    </w:p>
    <w:p>
      <w:pPr>
        <w:pStyle w:val="Heading2"/>
      </w:pPr>
      <w:r>
        <w:t>2.2 生成以后看到什么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页面顶部给出输入点数、总音乐事件数、GVR 是否通过、自动修复次数、音频时长和独立声部数。下方四个标签页分别承担“听和下载”“逐音符追踪”“规则验证”“科学解释”四种任务。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试听与导出：播放可同时发声的立体声 WAV、查看当前编制与每声部事件数、查看特征曲线并下载全部产物。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生物—音乐轨迹：逐行查看声部、音乐功能、主事件 ID、来源位置、符号、起拍、时值、MIDI、音级、声像、乐器、状态和映射理由。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GVR 与映射：检查硬规则是否通过、查看修复日志、核对氨基酸音高配置。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科学边界：查看 NMA 参数、CSV QC 假设和论文方法在本平台中的实现边界。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页面另设“从平台产物还原 DNA / RNA / 蛋白质序列”面板，可严格读取平台生成的 GVR JSON、MusicXML 或 MIDI。WAV 只用于试听，不作为无损解码载体。</w:t>
      </w:r>
    </w:p>
    <w:p>
      <w:pPr>
        <w:pStyle w:val="Heading1"/>
      </w:pPr>
      <w:r>
        <w:t>3. 输入格式与解析规则</w:t>
      </w:r>
    </w:p>
    <w:p>
      <w:pPr>
        <w:pStyle w:val="Heading2"/>
      </w:pPr>
      <w:r>
        <w:t>3.1 直接粘贴序列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在“数据来源”选择“粘贴序列”。可直接粘贴一行或多行纯字母，也可以粘贴完整 FASTA。纯文本会自动加上由“序列名称”生成的 FASTA 标题；空格、数字和常见换行会在解析时清除。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&gt;my_protein</w:t>
        <w:br/>
      </w:r>
      <w:r>
        <w:rPr>
          <w:rFonts w:ascii="Consolas" w:hAnsi="Consolas" w:eastAsia="Microsoft YaHei"/>
          <w:color w:val="102A43"/>
          <w:sz w:val="18"/>
        </w:rPr>
        <w:t>MKTIIALSYIFCLVFADYKDDDDK</w:t>
        <w:br/>
      </w:r>
      <w:r>
        <w:rPr>
          <w:rFonts w:ascii="Consolas" w:hAnsi="Consolas" w:eastAsia="Microsoft YaHei"/>
          <w:color w:val="102A43"/>
          <w:sz w:val="18"/>
        </w:rPr>
        <w:br/>
      </w:r>
      <w:r>
        <w:rPr>
          <w:rFonts w:ascii="Consolas" w:hAnsi="Consolas" w:eastAsia="Microsoft YaHei"/>
          <w:color w:val="102A43"/>
          <w:sz w:val="18"/>
        </w:rPr>
        <w:t># 纯序列也可以：</w:t>
        <w:br/>
      </w:r>
      <w:r>
        <w:rPr>
          <w:rFonts w:ascii="Consolas" w:hAnsi="Consolas" w:eastAsia="Microsoft YaHei"/>
          <w:color w:val="102A43"/>
          <w:sz w:val="18"/>
        </w:rPr>
        <w:t>ACGTACGTACGT</w:t>
        <w:br/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自动识别逻辑：字符集合仅属于 A/C/G/T/N 时判为 DNA；仅属于 A/C/G/U/N 时判为 RNA；其他情况判为蛋白质。若蛋白质只由 A、C、G、T 等少数氨基酸组成，自动识别可能误判，必须手动选择“蛋白质”。</w:t>
      </w:r>
    </w:p>
    <w:p>
      <w:pPr>
        <w:pStyle w:val="Heading2"/>
      </w:pPr>
      <w:r>
        <w:t>3.2 FASTA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支持 .fa、.fasta、.faa、.fna。多记录 FASTA 会在“记录/链”控件中列出；平台每次生成其中一个记录。标题作为记录名，字符位置从 1 开始写入 Trace CSV。</w:t>
      </w:r>
    </w:p>
    <w:p>
      <w:pPr>
        <w:pStyle w:val="Heading2"/>
      </w:pPr>
      <w:r>
        <w:t>3.3 PDB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PDB 解析器读取 ATOM/HETATM 中的 CA 原子，忽略非 A 构象的 alternate location，并按链和残基号去重。三字母残基转换为一字母代码；不能识别的残基记为 X。HELIX 与 SHEET 记录用于二级结构类别，其余残基记为 coil。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注意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没有 CA 原子、坐标列格式不合法或仅含配体的 PDB 无法进入蛋白质声学化。mmCIF 当前版本尚未支持。</w:t>
            </w:r>
          </w:p>
        </w:tc>
      </w:tr>
    </w:tbl>
    <w:p>
      <w:pPr>
        <w:spacing w:after="20"/>
      </w:pPr>
    </w:p>
    <w:p>
      <w:pPr>
        <w:pStyle w:val="Heading2"/>
      </w:pPr>
      <w:r>
        <w:t>3.4 CSV 的六种解释路径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若存在 sequence、seq、protein_sequence 或 dna_sequence 列：把每行解析为独立序列。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若同时存在 mz/m-z 与 intensity/abundance 类列：按质谱峰解释。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若存在 p/pvalue、染色体或坐标列：按 GWAS/EWAS 类关联景观解释，位置进入时间，-log10(p) 进入显著性。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若存在 methyl、CpG、H3K、ChIP 或 chromatin 类数值列：按表观调控轨迹解释。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若存在 metabolite/compound 与 abundance/intensity：按代谢丰度表解释，并在有置信度列时保留注释不确定性。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6.  </w:t>
      </w:r>
      <w:r>
        <w:rPr>
          <w:rFonts w:ascii="Calibri" w:hAnsi="Calibri" w:eastAsia="Microsoft YaHei"/>
          <w:color w:val="102A43"/>
          <w:sz w:val="22"/>
        </w:rPr>
        <w:t>以上均不匹配时，把数值矩阵启发式解释为转录组表达矩阵，并假定行为细胞、列为基因。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CSV 可用 UTF-8 或 GB18030。缺失值与无穷值会被替换为可计算数值。自动分类依赖列名，只是入口级启发式；正式分析前必须核对模态、矩阵方向、标准化、字段含义和单位。尤其是单细胞表达数据常以基因为行、细胞为列，需要先转置。</w:t>
      </w:r>
    </w:p>
    <w:p>
      <w:pPr>
        <w:pStyle w:val="Heading1"/>
      </w:pPr>
      <w:r>
        <w:t>4. 试听、审计与导出功能</w:t>
      </w:r>
    </w:p>
    <w:p>
      <w:pPr>
        <w:pStyle w:val="Heading2"/>
      </w:pPr>
      <w:r>
        <w:t>4.1 WAV 试听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网页生成 22.05 kHz、16 位、双声道 WAV。六个声部按各自起拍叠加，具有固定的古典乐器角色和基础舞台位置；PDB x 坐标在该基础上施加局部空间偏移。音频最长默认 150 秒，超出时仅试听被截断，MIDI、MusicXML 和 Trace 仍保留全部事件。</w:t>
      </w:r>
    </w:p>
    <w:p>
      <w:pPr>
        <w:pStyle w:val="Heading2"/>
      </w:pPr>
      <w:r>
        <w:t>4.2 六类下载文件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450"/>
        <w:gridCol w:w="3560"/>
      </w:tblGrid>
      <w:tr>
        <w:trPr>
          <w:cantSplit/>
          <w:tblHeader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格式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包含内容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典型用途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WAV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已渲染的双声道古典配器预览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快速试听、演示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MIDI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格式 1：速度轨 + 每声部独立轨道、通道、乐器和声像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DAW、专业音源、分轨编曲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MusicXML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每声部独立 Part、谱表、拍号、速度、歌词符号与乐器定义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MuseScore/Sibelius 总谱与分谱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PDF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由本机 MuseScore 从 MusicXML 排版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打印、分享、课堂展示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Trace CSV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逐音符来源与全部映射证书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复现、审计、统计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GVR JSON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元数据、检查、修复、NMA、音频参数与完整载体音列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研究归档、严格解码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PDF 按钮需要本机安装 MuseScore 4。若检测不到 MuseScore，平台仍提供 MusicXML；用户可在任意兼容软件中手动导出 PDF。</w:t>
      </w:r>
    </w:p>
    <w:p>
      <w:r>
        <w:br w:type="page"/>
      </w:r>
    </w:p>
    <w:p>
      <w:pPr>
        <w:pStyle w:val="Heading1"/>
      </w:pPr>
      <w:r>
        <w:t>5. 序列与理化特征提取原理</w:t>
      </w:r>
    </w:p>
    <w:p>
      <w:pPr>
        <w:pStyle w:val="Heading2"/>
      </w:pPr>
      <w:r>
        <w:t>5.1 蛋白质特征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每个氨基酸按 Kyte–Doolittle 疏水性表赋值 h，平台使用 h_norm = clip((h + 4.5) / 9, 0, 1) 归一化。酸性残基 D/E 的电荷取 -1，碱性 K/R 取 +1，H 取 +0.25；分子质量按常见残基质量表归一化到 75–205 Da。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特征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进入音乐的主要通道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氨基酸身份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文献音高或调式级数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保留字母/残基差异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疏水性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主旋律时值、内声部音区与和声色彩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局部理化差异的听觉代理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电荷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主旋律八度、力度与十二音列目标音区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正负电性的听觉对比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残基质量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当前写入特征层，供扩展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可用于后续密度或力度实验</w:t>
            </w:r>
          </w:p>
        </w:tc>
      </w:tr>
    </w:tbl>
    <w:p>
      <w:pPr>
        <w:spacing w:after="40"/>
      </w:pPr>
    </w:p>
    <w:p>
      <w:pPr>
        <w:pStyle w:val="Heading2"/>
      </w:pPr>
      <w:r>
        <w:t>5.2 DNA 与 RNA 特征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碱基身份 A/C/G/T(U)/N 被映射到所选调式的不同级数；G 或 C 的 GC 指示值控制高低音区，A 或 G 的 purine 指示值与 GC 加权形成 value = 0.65×GC + 0.35×purine。该设计让碱基身份、GC 与嘌呤/嘧啶差异进入不同音乐维度。</w:t>
      </w:r>
    </w:p>
    <w:p>
      <w:pPr>
        <w:pStyle w:val="Heading2"/>
      </w:pPr>
      <w:r>
        <w:t>5.3 时值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PDB 有二级结构时：helix = 1 个四分音符拍，sheet = 1.5 拍，coil = 0.5 拍。只有序列时，疏水性高的残基通常为 0.5 拍，亲水性强的残基为 1 拍，中间区域为 0.75 拍。组学行的 detected_features 控制 0.5–1.5 拍。所有时值量化到 0.25 拍。</w:t>
      </w:r>
    </w:p>
    <w:p>
      <w:pPr>
        <w:pStyle w:val="Heading2"/>
      </w:pPr>
      <w:r>
        <w:t>5.4 超长序列抽样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非可逆模式下，若输入长度 N 大于“最多生成事件”M，步长 stride = ceil(N/M)，按 0, stride, 2×stride…选择数据点。Trace CSV 保存真实 source_index。可逆十二音列模式绝不抽样：DNA/RNA 每块固定生成 12 个载体音符，蛋白质每 6 个残基生成 12 个载体音符；只有 WAV 试听可能按时长截断。</w:t>
      </w:r>
    </w:p>
    <w:p>
      <w:pPr>
        <w:pStyle w:val="Heading1"/>
      </w:pPr>
      <w:r>
        <w:t>6. PDB 空间声像、接触图与粗粒化 NMA</w:t>
      </w:r>
    </w:p>
    <w:p>
      <w:pPr>
        <w:pStyle w:val="Heading2"/>
      </w:pPr>
      <w:r>
        <w:t>6.1 三维坐标到左右声像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对每条链的 CA 坐标先减去质心。x 坐标按该链的 x 轴跨度归一化到 [-1, 1]：-1 为左，0 为中央，+1 为右。网页 WAV 使用等功率声像：left = cos((pan+1)π/4)，right = sin((pan+1)π/4)。因此耳机中左右能量连续变化，而不是简单开关。</w:t>
      </w:r>
    </w:p>
    <w:p>
      <w:pPr>
        <w:pStyle w:val="Heading2"/>
      </w:pPr>
      <w:r>
        <w:t>6.2 接触度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任意两 CA 原子距离小于 8 Å 且不为自身时记为一次接触。每个残基的接触数量在链内归一化到 0–1，主要影响音区与大提琴配器：高接触度更容易进入较厚重、较集中声部。8 Å 是粗粒化接触图常见量级，本平台把它作为可配置 MVP 规则，不等同于化学键。</w:t>
      </w:r>
    </w:p>
    <w:p>
      <w:pPr>
        <w:pStyle w:val="Heading2"/>
      </w:pPr>
      <w:r>
        <w:t>6.3 粗粒化 NMA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平台以 CA 节点建立单位弹簧各向异性网络模型。距离不超过默认 12 Å 的节点对建立弹簧，方向向量 d 形成 3×3 子块 -ddᵀ/||d||²，再装配 3N×3N Hessian。对 Hessian 求特征值，去除接近零的刚体模态，对正特征值 λ 取 sqrt(λ) 作为相对频率尺度。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为避免大蛋白造成内存和时间爆炸，最多抽取约 220 个残基；平台记录 sample_stride、sampled_residues 和 contacts。最低最多 24 个非零模式按对数比例映射到 55–1760 Hz，并以低音弦乐/圆号式频谱作为安静背景。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8A1C1C"/>
                <w:sz w:val="21"/>
              </w:rPr>
              <w:t xml:space="preserve">不能过度解读  </w:t>
            </w:r>
            <w:r>
              <w:rPr>
                <w:rFonts w:ascii="Calibri" w:hAnsi="Calibri" w:eastAsia="Microsoft YaHei"/>
                <w:color w:val="8A1C1C"/>
                <w:sz w:val="21"/>
              </w:rPr>
              <w:t>单位弹簧模型没有真实力常数、原子质量、溶剂和温度标定；映射后的 Hz 只保持模式间相对对数比例，不是蛋白质绝对振动频率。</w:t>
            </w:r>
          </w:p>
        </w:tc>
      </w:tr>
    </w:tbl>
    <w:p>
      <w:pPr>
        <w:spacing w:after="20"/>
      </w:pPr>
    </w:p>
    <w:p>
      <w:pPr>
        <w:pStyle w:val="Heading1"/>
      </w:pPr>
      <w:r>
        <w:t>7. 多组学、QC、质谱与统计景观声学化</w:t>
      </w:r>
    </w:p>
    <w:p>
      <w:pPr>
        <w:pStyle w:val="Heading2"/>
      </w:pPr>
      <w:r>
        <w:t>7.1 表达矩阵 QC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对每一行计算 total_counts、detected_features 和 mitochondrial_fraction。线粒体列通过列名 MT- 或 MT_ 识别；线粒体比例 = 线粒体列总和 / 全部数值列总和。列方差最高的最多 20 个特征被当作 HVG 代理，行级 hvg_score 是这些列的均值再归一化。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线粒体比例越高，WAV 的低通截止频率越低：cutoff = 700 + (1 - mean_mito)×9000 Hz。HVG 分数提高前景主旋律的力度和清晰度；基因/细胞簇的复调潜力在当前版本以对位、低音与和声层派生表示，而不是让数千个基因同时无筛选地发声。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QC 只是听觉审计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阈值、基因命名和矩阵方向与实验平台密切相关。MVP 规则不能替代 Scanpy/Seurat 等成熟流程；适合先听出异常，再回到统计图和原始计数验证。</w:t>
            </w:r>
          </w:p>
        </w:tc>
      </w:tr>
    </w:tbl>
    <w:p>
      <w:pPr>
        <w:spacing w:after="20"/>
      </w:pPr>
    </w:p>
    <w:p>
      <w:pPr>
        <w:pStyle w:val="Heading2"/>
      </w:pPr>
      <w:r>
        <w:t>7.2 质谱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m/z 四舍五入后 mod 12 得到音级；归一化 m/z 决定音区，强度决定力度，竖琴承担前景峰序列与显著结构重音。该映射保留相对峰序列与强弱，但不能让听者直接反演精确 m/z；精确数值应从 Trace CSV 读取。</w:t>
      </w:r>
    </w:p>
    <w:p>
      <w:pPr>
        <w:pStyle w:val="Heading2"/>
      </w:pPr>
      <w:r>
        <w:t>7.3 表观组学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基因组坐标沿音乐时间展开，甲基化或染色质信号控制主特征、力度、和声密度与结构层。综述强调不同组蛋白标记应成为不同声部或音色类别；当前 MVP 先实现单轨数值入口和六声部结构派生，多标记文件仍应先整理为可区分列，并在 Trace 中保留列名。低信号可形成稀疏区，高信号形成较密集、较突出的事件。</w:t>
      </w:r>
    </w:p>
    <w:p>
      <w:pPr>
        <w:pStyle w:val="Heading2"/>
      </w:pPr>
      <w:r>
        <w:t>7.4 代谢组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代谢物丰度进入局部强度与音高，注释置信度进入 uncertainty，从而降低力度或清晰度。必须牢记丰度不等于通量：堆积可能来自产生增加、消耗降低或运输变化。当前版本尚未读取反应图与同位素示踪方向，因此生成的是代谢状态声景，而不是通量音乐。</w:t>
      </w:r>
    </w:p>
    <w:p>
      <w:pPr>
        <w:pStyle w:val="Heading2"/>
      </w:pPr>
      <w:r>
        <w:t>7.5 GWAS/EWAS 类关联数据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染色体/坐标决定事件时间，-log10(p) 决定显著性与前景突出程度，效应方向进入音区趋势。显著事件可触发竖琴结构标记，但强音、尖锐或不协和只表示统计显著或偏离参考，不代表致病性、因果性或机制已被证明。LD 区块、可信集和多基因分数的完整区域建模属于后续扩展。</w:t>
      </w:r>
    </w:p>
    <w:p>
      <w:r>
        <w:br w:type="page"/>
      </w:r>
    </w:p>
    <w:p>
      <w:pPr>
        <w:pStyle w:val="Heading1"/>
      </w:pPr>
      <w:r>
        <w:t>8. 音乐映射与古典配器</w:t>
      </w:r>
    </w:p>
    <w:p>
      <w:pPr>
        <w:pStyle w:val="Heading2"/>
      </w:pPr>
      <w:r>
        <w:t>8.1 三种音高策略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80"/>
        <w:gridCol w:w="348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模式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音级来源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生物特征仍控制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文献氨基酸映射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pitch_mapping.csv；保留 Spinning Melodies 已知映射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电荷音区、时值、力度、配器、声像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生物物理映射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归一化值进入五声/多利亚/小调/半音阶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结构、QC、接触度与空间位置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可逆十二音列编解码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每个序列块经进制转换与康托逆排名得到独立音列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音区、节奏、力度、配器、声像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文献表未覆盖 C、I、N、W，因为原始丝蛋白构建体未使用全部 20 种氨基酸。本平台以 extended_inference 明确标记扩展值，避免把软件推断误称为文献事实。</w:t>
      </w:r>
    </w:p>
    <w:p>
      <w:pPr>
        <w:pStyle w:val="Heading2"/>
      </w:pPr>
      <w:r>
        <w:t>8.2 六声部古典编配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3000"/>
        <w:gridCol w:w="2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声部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固定乐器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音乐功能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生物来源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V1_melody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长笛/双簧管/单簧管/竖琴等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前景生物主旋律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每个被抽样的原始序列或数据点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V2_counterpoint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小提琴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延迟轮唱与反向音区对位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主旋律事件的可追溯派生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V3_bass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大提琴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分组边界与持续结构低音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每个短语/数据窗口的锚点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V4_horn_harmony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圆号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长时值结构和声场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结构、功能或数值区块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V5_viola_harmony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中提琴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和声三度与内声部连续性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与圆号共享的区块锚点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V6_harp_accents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管弦竖琴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结构边界、接触峰、显著性重音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高接触、高值或短语起点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“古典编配层数”不是音量旋钮，而是结构开关：1 只保留主旋律，2 加入小提琴，3 加大提琴，4 加圆号，5 加中提琴，6 加竖琴。这样既满足感知节制，也允许用户逐层听清每类映射。不同声部可跨声部同时发声，但同一声部内部仍按时间线排列。</w:t>
      </w:r>
    </w:p>
    <w:p>
      <w:pPr>
        <w:pStyle w:val="Heading2"/>
      </w:pPr>
      <w:r>
        <w:t>8.3 九种古典乐器与持久通道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450"/>
        <w:gridCol w:w="2050"/>
        <w:gridCol w:w="37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内部名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中文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GM 程序（1-based）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当前用途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flute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长笛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74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DNA 主旋律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clarinet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单簧管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72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RNA/表达矩阵主旋律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oboe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双簧管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69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蛋白质主旋律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bassoon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大管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71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扩展低音配器接口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french_horn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圆号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61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关联数据主旋律或结构和声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violin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小提琴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41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派生对位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viola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中提琴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42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表观主旋律或内声部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cello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大提琴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43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结构低音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orchestral_harp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竖琴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47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质谱/代谢主旋律与结构重音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每个 MusicXML Part 和 MIDI Track 只在开头设置一次持续乐器，不再在单通道上每个音符切换 Program Change。这是从旧版“单线换音色”到真实多声部总谱的关键改变。</w:t>
      </w:r>
    </w:p>
    <w:p>
      <w:pPr>
        <w:pStyle w:val="Heading2"/>
      </w:pPr>
      <w:r>
        <w:t>8.4 对位、低音、和声与结构重音算法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对位：按 2–3 个主旋律事件抽取锚点，延迟 0.5 拍；普通调式采用三度及反向音区，十二音列采用 I 形式的对应位置。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低音：按约两小节形成窗口，主音/属音在大提琴音域持续到下一窗口。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圆号与中提琴：按更长区块形成持续和声场，分别承担根音/属功能与三度色彩。和声是艺术组织层，不应解释为分子稳定性。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竖琴：在二级结构变化、接触度峰、数值显著峰或短语起点演奏三音短琶音，作为可听的结构标记。</w:t>
      </w:r>
    </w:p>
    <w:p>
      <w:pPr>
        <w:pStyle w:val="Heading2"/>
      </w:pPr>
      <w:r>
        <w:t>8.5 网页音色模型与厅堂反射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WAV 试听不依赖大型 SoundFont，而是用古典乐器典型谐波结构作轻量加法合成：长笛以基频为主，单簧管突出奇次谐波，双簧管具有较丰富高次谐波，弦乐采用递减谐波并加入轻微揉弦，圆号与大管突出低次谐波，竖琴使用指数衰减拨弦包络。六声部使用不同增益，混合后加入 37 ms 与 71 ms 的克制早期反射。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这能提供古典配器方向的本地预览，但不等于真实乐团采样。多轨 MIDI 可驱动 Muse Sounds、Kontakt、BBC Symphony Orchestra 等音源；多谱表 MusicXML 可在 MuseScore/Sibelius 中排总谱、分谱和进一步人工配器。</w:t>
      </w:r>
    </w:p>
    <w:p>
      <w:pPr>
        <w:pStyle w:val="Heading2"/>
      </w:pPr>
      <w:r>
        <w:t>8.6 力度、声像与呼吸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力度限制在 MIDI 1–127 的安全范围内，各声部再按前景、对位、低音、和声和重音设置独立混合增益。默认每 24 个主旋律事件插入 0.25 拍呼吸空隙。大提琴和圆号偏左，中提琴偏右，小提琴偏右，竖琴接近中央；有 PDB 坐标时，x 轴声像以加权偏移叠加到舞台位置。</w:t>
      </w:r>
    </w:p>
    <w:p>
      <w:pPr>
        <w:pStyle w:val="Heading1"/>
      </w:pPr>
      <w:r>
        <w:t>9. 十二音列与 GVR 原理</w:t>
      </w:r>
    </w:p>
    <w:p>
      <w:pPr>
        <w:pStyle w:val="Heading2"/>
      </w:pPr>
      <w:r>
        <w:t>9.1 从生物序列得到十二音列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载体层不使用哈希映射。DNA 使用 A=0、C=1、G=2、T=3，RNA 把 U 置于第 4 位；每 12 个碱基构成一个四进制整数 N。蛋白质使用字母表 ACDEFGHIKLMNPQRSTVWY* 的 21 进制编号，每 6 个残基构成一个整数 N。4^12 = 16,777,216 &lt; 12!，21^6 = 85,766,121 &lt; 12!，因此每个合法块都能无碰撞地进入十二音列排列空间。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平台对 N 执行零起点词典序康托逆排名（Lehmer/factoradic unranking），得到 0–11 的唯一全排列。尾块不足时用 A 补齐，并保存 original_length、pad_length、字母表、块长、载体声部、行形式与版本。SHA-256 只作为解码后的完整性校验和，不承担映射。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P/I/R/RI 只改变呈现，不丢弃绝对音级：P 保持原排列，I 对每个音级取 -x mod 12，R 反转，RI 同时倒影和逆行。解码器先用记录的形式撤销变形，再计算康托排名。不能把第一音归零，否则会丢失载体转调信息。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P  = (p0, p1, ... p11)</w:t>
        <w:br/>
      </w:r>
      <w:r>
        <w:rPr>
          <w:rFonts w:ascii="Consolas" w:hAnsi="Consolas" w:eastAsia="Microsoft YaHei"/>
          <w:color w:val="102A43"/>
          <w:sz w:val="18"/>
        </w:rPr>
        <w:t>I  = (-p0, -p1, ... -p11) mod 12</w:t>
        <w:br/>
      </w:r>
      <w:r>
        <w:rPr>
          <w:rFonts w:ascii="Consolas" w:hAnsi="Consolas" w:eastAsia="Microsoft YaHei"/>
          <w:color w:val="102A43"/>
          <w:sz w:val="18"/>
        </w:rPr>
        <w:t>R  = reverse(P)</w:t>
        <w:br/>
      </w:r>
      <w:r>
        <w:rPr>
          <w:rFonts w:ascii="Consolas" w:hAnsi="Consolas" w:eastAsia="Microsoft YaHei"/>
          <w:color w:val="102A43"/>
          <w:sz w:val="18"/>
        </w:rPr>
        <w:t>RI = reverse(I)</w:t>
        <w:br/>
      </w:r>
    </w:p>
    <w:p>
      <w:pPr>
        <w:pStyle w:val="Heading2"/>
      </w:pPr>
      <w:r>
        <w:t>9.2 事件证书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每个 MusicEvent 至少包含 event_id、voice_id、role、parent_event_id、source_index、source_label、symbol、onset、duration、midi、velocity、pan、timbre、expected_pc、mapping_rule、row_position、row_form、codec_block、is_codec_carrier、status 和 feature 字典。只有 V1_melody 且 is_codec_carrier=true 的事件进入解码；五个派生声部只负责艺术表现。</w:t>
      </w:r>
    </w:p>
    <w:p>
      <w:pPr>
        <w:pStyle w:val="Heading2"/>
      </w:pPr>
      <w:r>
        <w:t>9.3 硬约束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660"/>
        <w:gridCol w:w="290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规则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验证内容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失败后处理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H_mapping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实际音级 = 映射证书 expected_pc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保持音级投影到合法 MIDI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H_register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每个声部在自己的可演奏音域与全局 36–96 内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换八度，不改变音级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H_timeline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同一 voice_id 内不意外重叠；跨声部重叠合法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只顺延发生冲突的单一声部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H_duration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时值 &gt; 0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设为 0.25 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H_trace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来源索引与标签存在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不可安全修复则应拒绝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H_row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每个载体块与编码证书的音级顺序一致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最终复检；失败不发布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H_permutation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每块恰好包含 0–11 且各出现一次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严格拒绝，不静默猜测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H_codec_domain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DNA/RNA 排名 &lt; 4^12；蛋白质排名 &lt; 21^6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严格拒绝；不截到同一最大值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H_event_id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所有事件编号全局唯一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不可安全修复则拒绝发布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H_parent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每个派生声部事件引用有效主事件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不可安全修复则拒绝发布</w:t>
            </w:r>
          </w:p>
        </w:tc>
      </w:tr>
    </w:tbl>
    <w:p>
      <w:pPr>
        <w:spacing w:after="40"/>
      </w:pPr>
    </w:p>
    <w:p>
      <w:pPr>
        <w:pStyle w:val="Heading2"/>
      </w:pPr>
      <w:r>
        <w:t>9.4 Generate–Verify–Repair–Release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Generate：规则生成器依据数据和设置提出事件。MVP 不需要在线 LLM。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Verify：对实际事件执行确定性硬规则，而不是读取生成器的自我声明。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Repair：按声部分组，只做保持生物约束的局部操作，如换八度保留音级、修正时值、顺延声部内部重叠。跨声部同时发声不会被错误消除。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Re-verify：对修复后的最终事件重新扫描。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Release：有任何剩余硬违规时不发布 WAV/MIDI/MusicXML。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4F1EF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与论文一致的谨慎表述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事件级约束通过不等于作品在所有音乐学层面都完全合法。平台报告的是已实现规则的通过状态，并保留可核查轨迹。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严格模式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未经修改且保留元数据的 JSON、MusicXML、MIDI 才承诺符号级精确往返。非法编辑默认报错；任何自动修复都会产生新候选序列，不能再称为恢复原始序列。</w:t>
            </w:r>
          </w:p>
        </w:tc>
      </w:tr>
    </w:tbl>
    <w:p>
      <w:pPr>
        <w:spacing w:after="20"/>
      </w:pPr>
    </w:p>
    <w:p>
      <w:pPr>
        <w:pStyle w:val="Heading1"/>
      </w:pPr>
      <w:r>
        <w:t>10. 溯源、可复现性与科研使用</w:t>
      </w:r>
    </w:p>
    <w:p>
      <w:pPr>
        <w:pStyle w:val="Heading2"/>
      </w:pPr>
      <w:r>
        <w:t>10.1 最小复现包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一次正式实验至少保存：原始输入、pitch_mapping.csv、Trace CSV、GVR JSON、MusicXML/MIDI、软件版本、音高模式、调式、速度、拍号、事件上限、编配层数、对位独立度、随机种子、NMA 开关和截止距离。WAV 可重新渲染，因此不是唯一必需的源文件。</w:t>
      </w:r>
    </w:p>
    <w:p>
      <w:pPr>
        <w:pStyle w:val="Heading2"/>
      </w:pPr>
      <w:r>
        <w:t>10.2 如何比较两个样本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固定音高模式、调式、速度、拍号、事件上限、种子和音域。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记录是否发生抽样，优先比较相同长度或采用一致窗口。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先比较 Trace 中的特征和事件统计，再讨论主观听感。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盲听时不要告诉听者样本标签，并收集可重复的评分维度。</w:t>
      </w:r>
    </w:p>
    <w:p>
      <w:pPr>
        <w:pStyle w:val="Heading2"/>
      </w:pPr>
      <w:r>
        <w:t>10.3 可发表的准确措辞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推荐：本工具实施可配置、可追溯的规则声学化；对未修改且保留编解码元数据的符号载体，DNA/RNA 或蛋白质字符串可精确往返，并由确定性验证器检查事件级映射一致性。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不推荐：本工具无损还原蛋白质真实声音，或声音直接证明某种结构/疾病状态。</w:t>
      </w:r>
    </w:p>
    <w:p>
      <w:pPr>
        <w:pStyle w:val="Heading1"/>
      </w:pPr>
      <w:r>
        <w:t>11. 多类输入的完整示例工作流</w:t>
      </w:r>
    </w:p>
    <w:p>
      <w:pPr>
        <w:pStyle w:val="Heading2"/>
      </w:pPr>
      <w:r>
        <w:t>11.1 直接粘贴蛋白质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选择“粘贴序列”，输入名称。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粘贴一字母蛋白质序列并手动选择“蛋白质”。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音高策略选“文献氨基酸映射”，速度 96，拍号 4/4，编配层数 6，对位独立度 0.70。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生成后先在“当前编制”确认 6 个独立声部，再在 Trace 核对 C/I/N/W 的扩展映射。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下载多谱表 MusicXML、多轨 MIDI 和 Trace CSV，再用 MuseScore 生成 PDF。</w:t>
      </w:r>
    </w:p>
    <w:p>
      <w:pPr>
        <w:pStyle w:val="Heading2"/>
      </w:pPr>
      <w:r>
        <w:t>11.2 DNA/RNA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使用生物物理映射和多利亚/五声音阶。观察 GC 碱基是否进入更高音区；比较样本时固定根音、速度与事件上限。若序列只含 A/C/G/T 但实际上是蛋白质，必须手动指定类型。</w:t>
      </w:r>
    </w:p>
    <w:p>
      <w:pPr>
        <w:pStyle w:val="Heading2"/>
      </w:pPr>
      <w:r>
        <w:t>11.3 PDB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上传 PDB，选择链，启用 NMA。戴耳机观察声像是否随 x 坐标移动；在科学边界标签查看 sample_stride、contacts、相对本征值与映射频率。正式报告中注明 8 Å 接触阈值和 12 Å NMA 弹簧截断。</w:t>
      </w:r>
    </w:p>
    <w:p>
      <w:pPr>
        <w:pStyle w:val="Heading2"/>
      </w:pPr>
      <w:r>
        <w:t>11.4 单细胞表达 CSV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确保行为细胞、列为基因，线粒体基因以 MT- 或 MT_ 开头。生成后核对 mean_mitochondrial_fraction 和 low-pass cutoff。听到沉闷仅表示当前 QC 规则被触发，必须回到线粒体比例、小提琴图和过滤阈值复核。</w:t>
      </w:r>
    </w:p>
    <w:p>
      <w:pPr>
        <w:pStyle w:val="Heading2"/>
      </w:pPr>
      <w:r>
        <w:t>11.5 十二音列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选择“可逆十二音列编解码”和 P/I/R/RI。生成后核对 H_row、H_permutation、H_codec_domain 与载体块数，并同时保存 GVR JSON。把 JSON、MusicXML 或 MIDI 上传到页面解码面板，应得到与输入完全一致的字符串。蛋白质模式恢复的是氨基酸序列，不能凭蛋白质反推出原始同义密码子。</w:t>
      </w:r>
    </w:p>
    <w:p>
      <w:pPr>
        <w:pStyle w:val="Heading2"/>
      </w:pPr>
      <w:r>
        <w:t>11.6 表观、代谢或关联 CSV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先用清晰列名表达数据语义：表观信号使用 methyl/CpG/H3K/ChIP 类列名；代谢表至少包含 metabolite/compound 与 abundance；关联数据至少包含 pvalue 与 chromosome/position。生成后先核对 record.data_type 和输入元数据，再讨论声学结果。若自动分类错误，应整理列名或在导入前转换数据，而不是依据听感猜测模态。</w:t>
      </w:r>
    </w:p>
    <w:p>
      <w:r>
        <w:br w:type="page"/>
      </w:r>
    </w:p>
    <w:p>
      <w:pPr>
        <w:pStyle w:val="Heading1"/>
      </w:pPr>
      <w:r>
        <w:t>12. 故障排查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30"/>
        <w:gridCol w:w="373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现象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常见原因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启动后没有网页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8501 端口占用或环境未安装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关闭旧实例；查看命令窗口；必要时重建 .venv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第一次安装很慢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需要下载 Streamlit 依赖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保持联网；安装完成后可离线使用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序列被识别成 DNA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蛋白质字符集合碰巧只含 A/C/G/T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在序列类型中手动选蛋白质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PDB 报无 CA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文件只有配体、mmCIF 或列格式异常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换标准 PDB；确认存在 ATOM ... CA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CSV QC 不合理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行列方向或基因名不符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转置矩阵；统一 MT- 命名；核对数值列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PDF 按钮不可用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没有 MuseScore 4 或路径不同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下载 MusicXML 手动导出；安装/定位 MuseScore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试听被截断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总时长超过 150 秒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提高速度、减少事件；完整谱仍在导出文件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声音不够真实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网页使用轻量音色模型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把 MIDI/MusicXML 导入专业古典管弦乐音源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仍像单声部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编配层数为 1，或播放器忽略多轨/多谱表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将层数设为 6；在 MuseScore/DAW 检查 6 个 Part/Track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GVR 拒绝发布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修复后仍有硬违规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查看 violations_after 与 Trace，不要绕过门控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停止平台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关闭启动时保留的命令窗口，或在窗口按 Ctrl+C。浏览器页面关闭并不会自动停止本地服务。</w:t>
            </w:r>
          </w:p>
        </w:tc>
      </w:tr>
    </w:tbl>
    <w:p>
      <w:pPr>
        <w:spacing w:after="20"/>
      </w:pPr>
    </w:p>
    <w:p>
      <w:pPr>
        <w:pStyle w:val="Heading1"/>
      </w:pPr>
      <w:r>
        <w:t>13. 软件架构与文件职责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平台采用数据模型—控制引擎—界面/输出的分层结构。解析器只负责把外部文件变成 BioRecord；特征层补充数值；映射器提出 MusicEvent；GVR 决定能否发布；合成与导出层只消费通过检查的事件。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Input → parsers.py → BioRecord → features.py</w:t>
        <w:br/>
      </w:r>
      <w:r>
        <w:rPr>
          <w:rFonts w:ascii="Consolas" w:hAnsi="Consolas" w:eastAsia="Microsoft YaHei"/>
          <w:color w:val="102A43"/>
          <w:sz w:val="18"/>
        </w:rPr>
        <w:t xml:space="preserve">      → mapping.py → MusicEvent[] → gvr.py</w:t>
        <w:br/>
      </w:r>
      <w:r>
        <w:rPr>
          <w:rFonts w:ascii="Consolas" w:hAnsi="Consolas" w:eastAsia="Microsoft YaHei"/>
          <w:color w:val="102A43"/>
          <w:sz w:val="18"/>
        </w:rPr>
        <w:t xml:space="preserve">      → synth.py / exporters.py → WAV / MIDI / MusicXML / PDF / Trace</w:t>
        <w:br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文件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app.py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Streamlit 中文界面、文本输入、试听、下载和科学说明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models.py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BioRecord、MusicEvent、Violation、GVRReport 数据结构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parsers.py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FASTA、PDB、CSV 解析与格式识别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features.py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理化特征、PDB 声像/接触度、粗粒化 NMA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codec.py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DNA/RNA 四进制、蛋白质 21 进制、康托排名/逆排名与产物解码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mapping.py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模态特异音高、六声部派生、音域、十二音列与事件生成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gvr.py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按声部硬约束验证、局部修复、软齐奏提示和最终门控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synth.py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古典乐器频谱近似、多声部混合、舞台声像、QC 滤波、WAV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exporters.py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多轨 MIDI、多 Part MusicXML、MuseScore PDF、GVR JSON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pipeline.py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稳定的端到端 Python API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config/pitch_mapping.csv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20 种氨基酸音高及事实/推断状态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tests/test_pipeline.py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FASTA、PDB、CSV、十二音列回归测试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.streamlit/config.toml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高对比主题、headless 与关闭统计提示</w:t>
            </w:r>
          </w:p>
        </w:tc>
      </w:tr>
    </w:tbl>
    <w:p>
      <w:pPr>
        <w:spacing w:after="40"/>
      </w:pPr>
    </w:p>
    <w:p>
      <w:pPr>
        <w:pStyle w:val="Heading2"/>
      </w:pPr>
      <w:r>
        <w:t>13.1 Python API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from biomusic.pipeline import SonificationSettings, run_pipeline</w:t>
        <w:br/>
      </w:r>
      <w:r>
        <w:rPr>
          <w:rFonts w:ascii="Consolas" w:hAnsi="Consolas" w:eastAsia="Microsoft YaHei"/>
          <w:color w:val="102A43"/>
          <w:sz w:val="18"/>
        </w:rPr>
        <w:t>from biomusic.codec import decode_artifact</w:t>
        <w:br/>
      </w:r>
      <w:r>
        <w:rPr>
          <w:rFonts w:ascii="Consolas" w:hAnsi="Consolas" w:eastAsia="Microsoft YaHei"/>
          <w:color w:val="102A43"/>
          <w:sz w:val="18"/>
        </w:rPr>
        <w:br/>
      </w:r>
      <w:r>
        <w:rPr>
          <w:rFonts w:ascii="Consolas" w:hAnsi="Consolas" w:eastAsia="Microsoft YaHei"/>
          <w:color w:val="102A43"/>
          <w:sz w:val="18"/>
        </w:rPr>
        <w:t>settings = SonificationSettings(</w:t>
        <w:br/>
      </w:r>
      <w:r>
        <w:rPr>
          <w:rFonts w:ascii="Consolas" w:hAnsi="Consolas" w:eastAsia="Microsoft YaHei"/>
          <w:color w:val="102A43"/>
          <w:sz w:val="18"/>
        </w:rPr>
        <w:t xml:space="preserve">    pitch_mode='可逆十二音列编解码', row_form='RI',</w:t>
        <w:br/>
      </w:r>
      <w:r>
        <w:rPr>
          <w:rFonts w:ascii="Consolas" w:hAnsi="Consolas" w:eastAsia="Microsoft YaHei"/>
          <w:color w:val="102A43"/>
          <w:sz w:val="18"/>
        </w:rPr>
        <w:t xml:space="preserve">    texture_density=6, counterpoint_strength=0.70</w:t>
        <w:br/>
      </w:r>
      <w:r>
        <w:rPr>
          <w:rFonts w:ascii="Consolas" w:hAnsi="Consolas" w:eastAsia="Microsoft YaHei"/>
          <w:color w:val="102A43"/>
          <w:sz w:val="18"/>
        </w:rPr>
        <w:t>)</w:t>
        <w:br/>
      </w:r>
      <w:r>
        <w:rPr>
          <w:rFonts w:ascii="Consolas" w:hAnsi="Consolas" w:eastAsia="Microsoft YaHei"/>
          <w:color w:val="102A43"/>
          <w:sz w:val="18"/>
        </w:rPr>
        <w:t>result = run_pipeline('sample.fasta', fasta_bytes, settings)</w:t>
        <w:br/>
      </w:r>
      <w:r>
        <w:rPr>
          <w:rFonts w:ascii="Consolas" w:hAnsi="Consolas" w:eastAsia="Microsoft YaHei"/>
          <w:color w:val="102A43"/>
          <w:sz w:val="18"/>
        </w:rPr>
        <w:t>sequence, metadata, rows = decode_artifact('sample.mid', result.midi)</w:t>
        <w:br/>
      </w:r>
      <w:r>
        <w:rPr>
          <w:rFonts w:ascii="Consolas" w:hAnsi="Consolas" w:eastAsia="Microsoft YaHei"/>
          <w:color w:val="102A43"/>
          <w:sz w:val="18"/>
        </w:rPr>
        <w:t>assert sequence == ''.join(result.record.symbols)</w:t>
        <w:br/>
      </w:r>
    </w:p>
    <w:p>
      <w:pPr>
        <w:pStyle w:val="Heading1"/>
      </w:pPr>
      <w:r>
        <w:t>14. 测试、验收与后续扩展</w:t>
      </w:r>
    </w:p>
    <w:p>
      <w:pPr>
        <w:pStyle w:val="Heading2"/>
      </w:pPr>
      <w:r>
        <w:t>14.1 当前自动化测试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FASTA：完整生成、WAV RIFF、多轨 MIDI、多 Part MusicXML 与 GVR JSON。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十二音列：DNA/蛋白质、P/I/R/RI、康托排名边界、H_row/H_permutation/H_codec_domain。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逆向解码：GVR JSON、MusicXML、MIDI 均恢复原字符串；非法域严格拒绝。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PDB：空间声像、接触度与 NMA 可用性。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CSV：线粒体比例、QC 低通和转录组类型。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配器：所有事件必须属于九种古典乐器白名单。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多声部：至少 5 个 Part、至少 6 个 MIDI Track（含速度轨）、跨声部存在同时发声、同声部无意外重叠。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界面：示例与文本粘贴生成、六项指标、当前编制表、GVR 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启动：全新临时用户环境不出现邮箱或 onboarding 提示。</w:t>
      </w:r>
    </w:p>
    <w:p>
      <w:pPr>
        <w:pStyle w:val="Heading2"/>
      </w:pPr>
      <w:r>
        <w:t>14.2 扩展建议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可以在不改变验证器的前提下替换 Generate：接入本地 Transformer/LSTM/LLM，让模型只提出节奏、织体和主题发展；expected_pc、source_index、行游标与最终门控仍由确定性代码控制。专业声音方向可接入 FluidSynth/SF2、Muse Sounds、Kontakt 或 OSC/Max/MSP/SuperCollider；空间音频可升级为经受试者校准的 HRTF。</w:t>
      </w:r>
    </w:p>
    <w:p>
      <w:pPr>
        <w:pStyle w:val="Heading1"/>
      </w:pPr>
      <w:r>
        <w:t>15. 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术语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通俗解释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声学化 / Sonification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把数据的变化系统地映射为可听参数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音级 / Pitch class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忽略八度后的 12 类音高，MIDI mod 12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寄存器 / Register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音符所在的高低音区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声像 / Panning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声音在左右声道之间的位置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HVG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高变特征/高变基因，信息变化较大的列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NMA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简正模式分析，用线性化模型描述协同振动模式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GVR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Generate–Verify–Repair，生成—验证—修复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发布门控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只有最终硬规则全部通过才提供结果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Trace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把音符连接回原始数据和映射规则的证书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P/I/R/RI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原形、倒影、逆行、逆行倒影十二音列形式</w:t>
            </w:r>
          </w:p>
        </w:tc>
      </w:tr>
    </w:tbl>
    <w:p>
      <w:pPr>
        <w:spacing w:after="40"/>
      </w:pPr>
    </w:p>
    <w:p>
      <w:pPr>
        <w:pStyle w:val="Heading1"/>
      </w:pPr>
      <w:r>
        <w:t>16. 综述方法矩阵与本平台实现状态</w:t>
      </w:r>
    </w:p>
    <w:p>
      <w:pPr>
        <w:pStyle w:val="Heading2"/>
      </w:pPr>
      <w:r>
        <w:t>16.1 综述提供的五条设计原则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模态特异：DNA、表观、表达、蛋白、代谢与关联数据具有不同结构，不能共享一个万能字母—音符字典。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层级对应：最重要的生物组织轴控制最重要的音乐组织轴。序列顺序应控制时间，折叠或网络结构应控制织体、空间和形式。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感知节制：一次只选择少量可听辨变量；音高适合有序关系，节奏适合时间过程，音色适合类别，空间适合几何位置。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一致与可追溯：同批样本使用相同规则；报告数据、预处理、参数、软件、Trace 与验证结果。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比较与不确定性：优先在参考/突变、健康/疾病、处理/对照之间比较；低置信度不能被精美配器掩盖。</w:t>
      </w:r>
    </w:p>
    <w:p>
      <w:pPr>
        <w:pStyle w:val="Heading2"/>
      </w:pPr>
      <w:r>
        <w:t>16.2 各数据模态如何进入当前六声部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700"/>
        <w:gridCol w:w="3030"/>
        <w:gridCol w:w="2280"/>
      </w:tblGrid>
      <w:tr>
        <w:trPr>
          <w:cantSplit/>
          <w:tblHeader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6"/>
              </w:rPr>
              <w:t>模态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6"/>
              </w:rPr>
              <w:t>综述推荐的主要组织轴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6"/>
              </w:rPr>
              <w:t>当前已实现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6"/>
              </w:rPr>
              <w:t>仍待实现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DNA/RNA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碱基、密码子、阅读框、起止密码子、重复主题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序列→时间；碱基→音级；GC/嘌呤→音区与力度；六声部派生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三阅读框独立声部、起止门控、k-mer 主题检测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表观组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坐标、峰高/宽、标记类别、比较状态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列名识别；坐标→时间；信号→显著性与结构层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多组蛋白标记独立声部、峰宽、状态比较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转录组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时间点、簇、通路、细胞状态、伪时间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表达矩阵 QC；HVG/线粒体比例；多声部织体代理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正规归一化、聚类、PCA、GO 背景层、伪时间分支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蛋白/PDB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序列、理化、二级结构、三维接触、振动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氨基酸音高；疏水/电荷；HELIX/SHEET 时值；接触度；声像；粗粒化 NMA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实验 NMR、真实力常数、构象系综、结合位点/修饰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质谱/代谢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峰、丰度、置信度、通量、通路、网络拓扑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m/z、强度、丰度、置信度入口；竖琴与区块编配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同位素通量、反应方向、通路图、中心性/模块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GWAS/EWAS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坐标、显著性、效应、LD、可信集、多基因结构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坐标→时间；p 值→显著性；效应→音区；显著峰重音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LD 区块和声场、可信集、跨性状/组织富集</w:t>
            </w:r>
          </w:p>
        </w:tc>
      </w:tr>
    </w:tbl>
    <w:p>
      <w:pPr>
        <w:spacing w:after="40"/>
      </w:pPr>
    </w:p>
    <w:p>
      <w:pPr>
        <w:pStyle w:val="Heading2"/>
      </w:pPr>
      <w:r>
        <w:t>16.3 为什么采用“主旋律 + 派生声部”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综述反复指出，高维数据不应被压成孤立单音，但把全部变量同时映射又会形成不可理解的噪声。当前版本采取折中：原始数据点只生成一条信息最密集的前景主旋律，其余乐器从主事件、分组窗口、结构边界与显著峰派生。这样既产生真正复调，又能让每个派生音回到唯一的 parent_event_id。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艺术层与分析层必须分开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三度和声、主属低音、轮唱与厅堂反射用于可听性和音乐组织；它们不是由分子力学唯一决定的生物事实。Trace 中的 mapping_rule 会明确标注“派生”“区块”或“结构重音”，避免把配器选择误当成实验测量。</w:t>
            </w:r>
          </w:p>
        </w:tc>
      </w:tr>
    </w:tbl>
    <w:p>
      <w:pPr>
        <w:spacing w:after="20"/>
      </w:pPr>
    </w:p>
    <w:p>
      <w:pPr>
        <w:pStyle w:val="Heading2"/>
      </w:pPr>
      <w:r>
        <w:t>16.4 NMA、十二音列与 AI 的准确定位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PDB 粗粒化 NMA 提供相对模式背景，十二音列 GVR 提供可审计的音级硬约束，两者解决不同问题。前者近似结构动力学，后者约束符号作曲。当前版本不调用在线 LLM；未来可以让本地模型提出节奏、织体或主题发展，但 expected_pc、source_index、voice_id、parent_event_id 和发布门控仍应由确定性代码掌握。</w:t>
      </w:r>
    </w:p>
    <w:p>
      <w:pPr>
        <w:pStyle w:val="Heading2"/>
      </w:pPr>
      <w:r>
        <w:t>16.5 综述来源与引用方式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本章的方法框架直接依据本地综述《Transform from genes to music》，特别是 genomic、epigenomic、transcriptomic、proteomic、metabolomic、association-study 与 cross-modality design principles 各节。正式论文中应引用综述所列的原始文献，而不是只引用本软件手册。</w:t>
      </w:r>
    </w:p>
    <w:p>
      <w:r>
        <w:br w:type="page"/>
      </w:r>
    </w:p>
    <w:p>
      <w:pPr>
        <w:pStyle w:val="Heading1"/>
      </w:pPr>
      <w:r>
        <w:t>附录 A：氨基酸音高映射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MIDI 与科学音高来自 config/pitch_mapping.csv。explicit 表示补充材料明确给出；explicit_from_TS 表示来自 TS 连接段；inferred 表示根据复现逻辑推断；extended_inference 是为通用 20 氨基酸输入补充的软件映射。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200"/>
        <w:gridCol w:w="2600"/>
        <w:gridCol w:w="3410"/>
      </w:tblGrid>
      <w:tr>
        <w:trPr>
          <w:cantSplit/>
          <w:tblHeader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符号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名称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MIDI / 音高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Ala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81 / A5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inferred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Arg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74 / D5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Asn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65 / F4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extended_inference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Asp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62 / D4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Cys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61 / C#4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extended_inference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Q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Gln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63 / Eb4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Glu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76 / E5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Gly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79 / G5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His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71 / 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Ile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68 / Ab4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extended_inference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Leu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80 / Ab5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K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Lys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78 / F#5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Met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64 / E4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Phe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77 / F5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Pro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75 / Eb5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70 / Bb4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Thr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72 / C5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explicit_from_TS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W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Trp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68 / Ab4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extended_inference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Tyr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90 / F#6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73 / Db5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X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Unknown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60 / C4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fallback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B：Trace CSV 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cantSplit/>
          <w:tblHeader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字段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event_id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最终事件的全局唯一序号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voice_id/role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独立声部与音乐功能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parent_event_id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派生声部指向主旋律事件；主旋律为空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source_index/source_label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原始位置与人类可读标签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symbol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氨基酸、碱基、cell 或 peak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onset_quarter/duration_quarter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以四分音符为单位的起拍与时值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midi/pitch_class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实际音高与实际音级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expected_pc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生物映射或十二音列证书要求的音级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velocity/pan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力度和左右声像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timbre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九种古典配器内部名称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row_position/row_form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十二音列位置与呈现形式；非序列模式为空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codec_block/is_codec_carrier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载体块号与是否参与解码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status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retained 或 repaired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mapping_rule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该事件的音高、派生或结构规则摘要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hydropathy/charge/contact/value/uncertainty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进入音乐映射的主要数值特征</w:t>
            </w:r>
          </w:p>
        </w:tc>
      </w:tr>
    </w:tbl>
    <w:p>
      <w:pPr>
        <w:spacing w:after="40"/>
      </w:pPr>
    </w:p>
    <w:p>
      <w:pPr>
        <w:pStyle w:val="Heading1"/>
      </w:pPr>
      <w:r>
        <w:t>附录 C：GVR JSON 结构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{</w:t>
        <w:br/>
      </w:r>
      <w:r>
        <w:rPr>
          <w:rFonts w:ascii="Consolas" w:hAnsi="Consolas" w:eastAsia="Microsoft YaHei"/>
          <w:color w:val="102A43"/>
          <w:sz w:val="18"/>
        </w:rPr>
        <w:t xml:space="preserve">  'metadata': {'record_name': '...', 'audio': {...}, 'nma': {...}},</w:t>
        <w:br/>
      </w:r>
      <w:r>
        <w:rPr>
          <w:rFonts w:ascii="Consolas" w:hAnsi="Consolas" w:eastAsia="Microsoft YaHei"/>
          <w:color w:val="102A43"/>
          <w:sz w:val="18"/>
        </w:rPr>
        <w:t xml:space="preserve">  'gvr': {</w:t>
        <w:br/>
      </w:r>
      <w:r>
        <w:rPr>
          <w:rFonts w:ascii="Consolas" w:hAnsi="Consolas" w:eastAsia="Microsoft YaHei"/>
          <w:color w:val="102A43"/>
          <w:sz w:val="18"/>
        </w:rPr>
        <w:t xml:space="preserve">    'passed': true,</w:t>
        <w:br/>
      </w:r>
      <w:r>
        <w:rPr>
          <w:rFonts w:ascii="Consolas" w:hAnsi="Consolas" w:eastAsia="Microsoft YaHei"/>
          <w:color w:val="102A43"/>
          <w:sz w:val="18"/>
        </w:rPr>
        <w:t xml:space="preserve">    'checks': {'H_row': true, 'H_permutation': true, 'H_codec_domain': true},</w:t>
        <w:br/>
      </w:r>
      <w:r>
        <w:rPr>
          <w:rFonts w:ascii="Consolas" w:hAnsi="Consolas" w:eastAsia="Microsoft YaHei"/>
          <w:color w:val="102A43"/>
          <w:sz w:val="18"/>
        </w:rPr>
        <w:t xml:space="preserve">    'tone_rows': [[0, ...], ...],</w:t>
        <w:br/>
      </w:r>
      <w:r>
        <w:rPr>
          <w:rFonts w:ascii="Consolas" w:hAnsi="Consolas" w:eastAsia="Microsoft YaHei"/>
          <w:color w:val="102A43"/>
          <w:sz w:val="18"/>
        </w:rPr>
        <w:t xml:space="preserve">    'codec': {</w:t>
        <w:br/>
      </w:r>
      <w:r>
        <w:rPr>
          <w:rFonts w:ascii="Consolas" w:hAnsi="Consolas" w:eastAsia="Microsoft YaHei"/>
          <w:color w:val="102A43"/>
          <w:sz w:val="18"/>
        </w:rPr>
        <w:t xml:space="preserve">      'codec_version': 'biosound-cantor-v1', 'data_type': 'protein',</w:t>
        <w:br/>
      </w:r>
      <w:r>
        <w:rPr>
          <w:rFonts w:ascii="Consolas" w:hAnsi="Consolas" w:eastAsia="Microsoft YaHei"/>
          <w:color w:val="102A43"/>
          <w:sz w:val="18"/>
        </w:rPr>
        <w:t xml:space="preserve">      'alphabet': 'ACDEFGHIKLMNPQRSTVWY*', 'block_size': 6,</w:t>
        <w:br/>
      </w:r>
      <w:r>
        <w:rPr>
          <w:rFonts w:ascii="Consolas" w:hAnsi="Consolas" w:eastAsia="Microsoft YaHei"/>
          <w:color w:val="102A43"/>
          <w:sz w:val="18"/>
        </w:rPr>
        <w:t xml:space="preserve">      'row_form': 'RI', 'original_length': 83, 'pad_length': 1</w:t>
        <w:br/>
      </w:r>
      <w:r>
        <w:rPr>
          <w:rFonts w:ascii="Consolas" w:hAnsi="Consolas" w:eastAsia="Microsoft YaHei"/>
          <w:color w:val="102A43"/>
          <w:sz w:val="18"/>
        </w:rPr>
        <w:t xml:space="preserve">    }</w:t>
        <w:br/>
      </w:r>
      <w:r>
        <w:rPr>
          <w:rFonts w:ascii="Consolas" w:hAnsi="Consolas" w:eastAsia="Microsoft YaHei"/>
          <w:color w:val="102A43"/>
          <w:sz w:val="18"/>
        </w:rPr>
        <w:t xml:space="preserve">  }</w:t>
        <w:br/>
      </w:r>
      <w:r>
        <w:rPr>
          <w:rFonts w:ascii="Consolas" w:hAnsi="Consolas" w:eastAsia="Microsoft YaHei"/>
          <w:color w:val="102A43"/>
          <w:sz w:val="18"/>
        </w:rPr>
        <w:t>}</w:t>
        <w:br/>
      </w:r>
    </w:p>
    <w:p>
      <w:pPr>
        <w:pStyle w:val="Heading1"/>
      </w:pPr>
      <w:r>
        <w:t>附录 D：科研发布前检查清单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原始输入文件与校验值已归档。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软件版本、配置文件与随机种子已记录。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抽样步长、速度、拍号、音域、调式与音高模式已报告。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PDB 接触/NMA 参数和科学边界已写入方法。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CSV 的矩阵方向、MT 基因命名和 HVG 方法已经独立复核。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Trace CSV 和 GVR JSON 与音频/谱面一起发布。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没有把网页预览音色描述成真实乐团采样。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没有把声学化结果描述成诊断或结构证明。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盲听评价报告了样本量、问题、随机化和评分标准。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最终 MusicXML 已在 MuseScore 中人工检查拍号、音符与配器文字。</w:t>
      </w:r>
    </w:p>
    <w:p>
      <w:r>
        <w:br w:type="page"/>
      </w:r>
    </w:p>
    <w:p>
      <w:pPr>
        <w:pStyle w:val="Heading1"/>
      </w:pPr>
      <w:r>
        <w:t>附录 E：论文灵感与本平台实现的对应</w:t>
      </w:r>
    </w:p>
    <w:p>
      <w:pPr>
        <w:spacing w:after="120" w:line="300" w:lineRule="auto"/>
      </w:pPr>
      <w:r>
        <w:rPr>
          <w:rFonts w:ascii="Calibri" w:hAnsi="Calibri" w:eastAsia="Microsoft YaHei"/>
          <w:i/>
          <w:color w:val="102A43"/>
          <w:sz w:val="22"/>
        </w:rPr>
        <w:t>方法参考：Dai et al., Verifier-Guided Twelve-Tone Composition: A Generate–Verify–Repair Harness for Symbolic Music Generation, arXiv:2607.11334v2, 2026；本地综述《Transform from genes to music》；以及本地 Spinning Melodies 复现中的 pitch_mapping.csv 逻辑。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论文/方法思想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平台实现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差异与边界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规范化事件记录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MusicEvent + voice/role/parent + Trace CSV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实现六声部并保留派生关系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Generate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可复现规则生成器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当前不调用在线 LLM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Deterministic Verify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H_mapping 等最终事件复检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只声明已实现规则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Row-preserving Repair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按声部换八度保音级、修时值、顺延内部重叠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没有 LLM patch/replan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Final release gate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violations_after 为空才发布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失败会明确报错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Trace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每个音符保存来源、证书和状态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计划层历史仍有限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十二音列 P/I/R/RI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分块进制数 + 康托编解码 + 可逆呈现形式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V1 承载数据；生物特征控制其他维度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27D98"/>
        <w:sz w:val="18"/>
      </w:rPr>
      <w:t xml:space="preserve">第 </w:t>
    </w:r>
    <w:r>
      <w:rPr>
        <w:rFonts w:ascii="Calibri" w:hAnsi="Calibri" w:eastAsia="Microsoft YaHei"/>
        <w:color w:val="627D98"/>
        <w:sz w:val="18"/>
      </w:rPr>
      <w:fldChar w:fldCharType="begin"/>
      <w:instrText xml:space="preserve"> PAGE </w:instrText>
      <w:fldChar w:fldCharType="separate"/>
    </w:r>
    <w:r>
      <w:rPr>
        <w:rFonts w:ascii="Calibri" w:hAnsi="Calibri" w:eastAsia="Microsoft YaHei"/>
        <w:color w:val="627D98"/>
        <w:sz w:val="18"/>
      </w:rPr>
      <w:t>1</w:t>
    </w:r>
    <w:r>
      <w:rPr>
        <w:rFonts w:ascii="Calibri" w:hAnsi="Calibri" w:eastAsia="Microsoft YaHei"/>
        <w:color w:val="627D98"/>
        <w:sz w:val="18"/>
      </w:rPr>
      <w:fldChar w:fldCharType="end"/>
    </w:r>
    <w:r>
      <w:rPr>
        <w:rFonts w:ascii="Calibri" w:hAnsi="Calibri" w:eastAsia="Microsoft YaHei"/>
        <w:color w:val="627D9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27D98"/>
        <w:sz w:val="18"/>
      </w:rPr>
      <w:t>BioSound GVR  |  多声部管弦乐版功能与原理说明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BioSound GVR 多声部管弦乐版平台功能与原理说明</dc:title>
  <dc:subject>综述驱动的模态特异生物数据声学化、六声部古典配器与 GVR</dc:subject>
  <dc:creator>BioSound GVR Project</dc:creator>
  <cp:keywords>sonification, GVR, multi-omics, FASTA, PDB, NMA, multi-track MIDI, multi-part MusicXML, classical orchestration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