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E7559"/>
          <w:sz w:val="56"/>
        </w:rPr>
        <w:br/>
        <w:br/>
        <w:t>AGRIDOCTOR AI</w:t>
        <w:br/>
      </w:r>
      <w:r>
        <w:rPr>
          <w:rFonts w:ascii="Arial" w:hAnsi="Arial"/>
          <w:color w:val="6C757D"/>
          <w:sz w:val="28"/>
        </w:rPr>
        <w:t>A Safety-Constrained Vision-Language and Multimodal Framework for Mobile Crop-Leaf Pathology and Livestock Health Diagnostics</w:t>
        <w:br/>
        <w:br/>
        <w:br/>
        <w:br/>
      </w:r>
    </w:p>
    <w:p>
      <w:pPr>
        <w:spacing w:line="312" w:lineRule="auto"/>
        <w:jc w:val="center"/>
      </w:pPr>
      <w:r>
        <w:rPr>
          <w:color w:val="212529"/>
          <w:sz w:val="22"/>
        </w:rPr>
        <w:t>Module: AI-4-Creativity Project (Final Major Project)</w:t>
        <w:br/>
        <w:t>Student Name: Mohammad Sarif Khan</w:t>
        <w:br/>
        <w:t>Student ID: 2238572</w:t>
        <w:br/>
        <w:t>Submission Category: Resit Submission Report</w:t>
        <w:br/>
        <w:t>Evaluation Note: Capped at 40% Record / Evaluated at Full Quality Standard</w:t>
        <w:br/>
        <w:br/>
        <w:t>Academic Year: 2026</w:t>
        <w:br/>
      </w:r>
    </w:p>
    <w:p>
      <w:r>
        <w:br w:type="page"/>
      </w:r>
    </w:p>
    <w:p>
      <w:pPr>
        <w:keepNext/>
        <w:spacing w:before="360" w:after="120"/>
      </w:pPr>
      <w:r>
        <w:rPr>
          <w:rFonts w:ascii="Arial" w:hAnsi="Arial"/>
          <w:b/>
          <w:color w:val="2E7559"/>
          <w:sz w:val="36"/>
        </w:rPr>
        <w:t>AGRIDOCTOR AI - PORTFOLIO &amp; TECHNICAL DOCUMENTATION FOR FINAL MAJOR PROJECT</w:t>
      </w:r>
    </w:p>
    <w:p>
      <w:pPr>
        <w:spacing w:after="120" w:line="276" w:lineRule="auto"/>
      </w:pPr>
      <w:r>
        <w:rPr>
          <w:b/>
        </w:rPr>
        <w:t>Module:</w:t>
      </w:r>
      <w:r>
        <w:t xml:space="preserve"> AI-4-Creativity Project (Final Major Project)</w:t>
      </w:r>
    </w:p>
    <w:p>
      <w:pPr>
        <w:spacing w:after="120" w:line="276" w:lineRule="auto"/>
      </w:pPr>
      <w:r>
        <w:rPr>
          <w:b/>
        </w:rPr>
        <w:t>Student Name:</w:t>
      </w:r>
      <w:r>
        <w:t xml:space="preserve"> Mohammad Sarif Khan</w:t>
      </w:r>
    </w:p>
    <w:p>
      <w:pPr>
        <w:spacing w:after="120" w:line="276" w:lineRule="auto"/>
      </w:pPr>
      <w:r>
        <w:rPr>
          <w:b/>
        </w:rPr>
        <w:t>Student ID:</w:t>
      </w:r>
      <w:r>
        <w:t xml:space="preserve"> 2238572</w:t>
      </w:r>
    </w:p>
    <w:p>
      <w:pPr>
        <w:spacing w:after="120" w:line="276" w:lineRule="auto"/>
      </w:pPr>
      <w:r>
        <w:rPr>
          <w:b/>
        </w:rPr>
        <w:t>Submission Category:</w:t>
      </w:r>
      <w:r>
        <w:t xml:space="preserve"> Resit Submission Report (Capped at 40% Record / Full Quality Grade)</w:t>
      </w:r>
    </w:p>
    <w:p>
      <w:pPr>
        <w:spacing w:after="120" w:line="276" w:lineRule="auto"/>
      </w:pPr>
      <w:r>
        <w:rPr>
          <w:b/>
        </w:rPr>
        <w:t>Repository Link:</w:t>
      </w:r>
      <w:r>
        <w:t xml:space="preserve"> https://github.com/Sarifkhan1/AI-4-Creativity-Project-Mohammad-Sarif-Khan-AgriDoctor</w:t>
      </w:r>
    </w:p>
    <w:p>
      <w:pPr>
        <w:spacing w:after="120" w:line="276" w:lineRule="auto"/>
      </w:pPr>
      <w:r>
        <w:rPr>
          <w:b/>
        </w:rPr>
        <w:t>Live Application:</w:t>
      </w:r>
      <w:r>
        <w:t xml:space="preserve"> https://agridoctor.cloud</w:t>
      </w:r>
    </w:p>
    <w:p>
      <w:pPr>
        <w:keepNext/>
        <w:spacing w:before="360" w:after="120"/>
      </w:pPr>
      <w:r>
        <w:rPr>
          <w:rFonts w:ascii="Arial" w:hAnsi="Arial"/>
          <w:b/>
          <w:color w:val="2E7559"/>
          <w:sz w:val="36"/>
        </w:rPr>
        <w:t>Video Demo: https://youtu.be/SOlaeAC4mLw</w:t>
      </w:r>
    </w:p>
    <w:p>
      <w:pPr>
        <w:keepNext/>
        <w:spacing w:before="240" w:after="80"/>
      </w:pPr>
      <w:r>
        <w:rPr>
          <w:rFonts w:ascii="Arial" w:hAnsi="Arial"/>
          <w:b/>
          <w:color w:val="2E7559"/>
          <w:sz w:val="28"/>
        </w:rPr>
      </w:r>
    </w:p>
    <w:p>
      <w:pPr>
        <w:keepNext/>
        <w:spacing w:before="240" w:after="80"/>
      </w:pPr>
      <w:r>
        <w:rPr>
          <w:rFonts w:ascii="Arial" w:hAnsi="Arial"/>
          <w:b/>
          <w:color w:val="2E7559"/>
          <w:sz w:val="28"/>
        </w:rPr>
        <w:t>TABLE OF CONTENTS</w:t>
      </w:r>
    </w:p>
    <w:p>
      <w:pPr>
        <w:spacing w:after="120" w:line="276" w:lineRule="auto"/>
      </w:pPr>
      <w:r>
        <w:t>1. EXECUTIVE SUMMARY / ABSTRACT</w:t>
      </w:r>
    </w:p>
    <w:p>
      <w:pPr>
        <w:keepNext/>
        <w:spacing w:before="240" w:after="80"/>
      </w:pPr>
      <w:r>
        <w:rPr>
          <w:rFonts w:ascii="Arial" w:hAnsi="Arial"/>
          <w:b/>
          <w:color w:val="2E7559"/>
          <w:sz w:val="28"/>
        </w:rPr>
        <w:t>2. DEVELOPMENT PROCESS &amp; RESEARCH METHODOLOGY (FMP PART 1)</w:t>
      </w:r>
    </w:p>
    <w:p>
      <w:pPr>
        <w:keepNext/>
        <w:spacing w:before="240" w:after="80"/>
      </w:pPr>
      <w:r>
        <w:rPr>
          <w:rFonts w:ascii="Arial" w:hAnsi="Arial"/>
          <w:b/>
          <w:color w:val="2E7559"/>
          <w:sz w:val="28"/>
        </w:rPr>
        <w:t>2.1 Introduction &amp; The Socio-Economic Problem Space</w:t>
      </w:r>
    </w:p>
    <w:p>
      <w:pPr>
        <w:keepNext/>
        <w:spacing w:before="240" w:after="80"/>
      </w:pPr>
      <w:r>
        <w:rPr>
          <w:rFonts w:ascii="Arial" w:hAnsi="Arial"/>
          <w:b/>
          <w:color w:val="2E7559"/>
          <w:sz w:val="28"/>
        </w:rPr>
        <w:t>2.2 Theoretical Research: Computer Vision in Agriculture &amp; The Generalization Gap</w:t>
      </w:r>
    </w:p>
    <w:p>
      <w:pPr>
        <w:keepNext/>
        <w:spacing w:before="240" w:after="80"/>
      </w:pPr>
      <w:r>
        <w:rPr>
          <w:rFonts w:ascii="Arial" w:hAnsi="Arial"/>
          <w:b/>
          <w:color w:val="2E7559"/>
          <w:sz w:val="28"/>
        </w:rPr>
        <w:t>2.3 Market Analysis: Competitive Critique of Existing Solutions</w:t>
      </w:r>
    </w:p>
    <w:p>
      <w:pPr>
        <w:keepNext/>
        <w:spacing w:before="240" w:after="80"/>
      </w:pPr>
      <w:r>
        <w:rPr>
          <w:rFonts w:ascii="Arial" w:hAnsi="Arial"/>
          <w:b/>
          <w:color w:val="2E7559"/>
          <w:sz w:val="28"/>
        </w:rPr>
        <w:t>2.4 Core Evolution: From Hard-Coded Monolith to Safety-Gated Runtime</w:t>
      </w:r>
    </w:p>
    <w:p>
      <w:pPr>
        <w:keepNext/>
        <w:spacing w:before="240" w:after="80"/>
      </w:pPr>
      <w:r>
        <w:rPr>
          <w:rFonts w:ascii="Arial" w:hAnsi="Arial"/>
          <w:b/>
          <w:color w:val="2E7559"/>
          <w:sz w:val="28"/>
        </w:rPr>
        <w:t>3. SYSTEM ARCHITECTURE &amp; TECHNICAL DESCRIPTION (FMP PART 2)</w:t>
      </w:r>
    </w:p>
    <w:p>
      <w:pPr>
        <w:keepNext/>
        <w:spacing w:before="240" w:after="80"/>
      </w:pPr>
      <w:r>
        <w:rPr>
          <w:rFonts w:ascii="Arial" w:hAnsi="Arial"/>
          <w:b/>
          <w:color w:val="2E7559"/>
          <w:sz w:val="28"/>
        </w:rPr>
        <w:t>3.1 Decoupled Client-Server Stack &amp; Mobile PWA Features</w:t>
      </w:r>
    </w:p>
    <w:p>
      <w:pPr>
        <w:keepNext/>
        <w:spacing w:before="240" w:after="80"/>
      </w:pPr>
      <w:r>
        <w:rPr>
          <w:rFonts w:ascii="Arial" w:hAnsi="Arial"/>
          <w:b/>
          <w:color w:val="2E7559"/>
          <w:sz w:val="28"/>
        </w:rPr>
        <w:t>3.2 End-to-End Processing Mechanism &amp; Flow Diagram</w:t>
      </w:r>
    </w:p>
    <w:p>
      <w:pPr>
        <w:keepNext/>
        <w:spacing w:before="240" w:after="80"/>
      </w:pPr>
      <w:r>
        <w:rPr>
          <w:rFonts w:ascii="Arial" w:hAnsi="Arial"/>
          <w:b/>
          <w:color w:val="2E7559"/>
          <w:sz w:val="28"/>
        </w:rPr>
        <w:t>3.3 Asynchronous API Verification &amp; Image Spoofing Countermeasures</w:t>
      </w:r>
    </w:p>
    <w:p>
      <w:pPr>
        <w:keepNext/>
        <w:spacing w:before="240" w:after="80"/>
      </w:pPr>
      <w:r>
        <w:rPr>
          <w:rFonts w:ascii="Arial" w:hAnsi="Arial"/>
          <w:b/>
          <w:color w:val="2E7559"/>
          <w:sz w:val="28"/>
        </w:rPr>
        <w:t>3.4 The Safety-Invariant Gating Layer: Logical &amp; Mathematical Formulation</w:t>
      </w:r>
    </w:p>
    <w:p>
      <w:pPr>
        <w:keepNext/>
        <w:spacing w:before="240" w:after="80"/>
      </w:pPr>
      <w:r>
        <w:rPr>
          <w:rFonts w:ascii="Arial" w:hAnsi="Arial"/>
          <w:b/>
          <w:color w:val="2E7559"/>
          <w:sz w:val="28"/>
        </w:rPr>
        <w:t>4. THE DEPLOYED CLASSIFIER: DESIGN, TRAINING &amp; EVALUATION</w:t>
      </w:r>
    </w:p>
    <w:p>
      <w:pPr>
        <w:keepNext/>
        <w:spacing w:before="240" w:after="80"/>
      </w:pPr>
      <w:r>
        <w:rPr>
          <w:rFonts w:ascii="Arial" w:hAnsi="Arial"/>
          <w:b/>
          <w:color w:val="2E7559"/>
          <w:sz w:val="28"/>
        </w:rPr>
        <w:t>4.1 Out-of-Scope Class Design: Making Rejection Learnable</w:t>
      </w:r>
    </w:p>
    <w:p>
      <w:pPr>
        <w:keepNext/>
        <w:spacing w:before="240" w:after="80"/>
      </w:pPr>
      <w:r>
        <w:rPr>
          <w:rFonts w:ascii="Arial" w:hAnsi="Arial"/>
          <w:b/>
          <w:color w:val="2E7559"/>
          <w:sz w:val="28"/>
        </w:rPr>
        <w:t>4.2 Corpus Construction &amp; Training Methodology</w:t>
      </w:r>
    </w:p>
    <w:p>
      <w:pPr>
        <w:keepNext/>
        <w:spacing w:before="240" w:after="80"/>
      </w:pPr>
      <w:r>
        <w:rPr>
          <w:rFonts w:ascii="Arial" w:hAnsi="Arial"/>
          <w:b/>
          <w:color w:val="2E7559"/>
          <w:sz w:val="28"/>
        </w:rPr>
        <w:t>4.3 Held-Out Evaluation: Accuracy, Calibration, OOD Detection &amp; Robustness</w:t>
      </w:r>
    </w:p>
    <w:p>
      <w:pPr>
        <w:keepNext/>
        <w:spacing w:before="240" w:after="80"/>
      </w:pPr>
      <w:r>
        <w:rPr>
          <w:rFonts w:ascii="Arial" w:hAnsi="Arial"/>
          <w:b/>
          <w:color w:val="2E7559"/>
          <w:sz w:val="28"/>
        </w:rPr>
        <w:t>4.4 Explainability via Grad-CAM</w:t>
      </w:r>
    </w:p>
    <w:p>
      <w:pPr>
        <w:keepNext/>
        <w:spacing w:before="240" w:after="80"/>
      </w:pPr>
      <w:r>
        <w:rPr>
          <w:rFonts w:ascii="Arial" w:hAnsi="Arial"/>
          <w:b/>
          <w:color w:val="2E7559"/>
          <w:sz w:val="28"/>
        </w:rPr>
        <w:t>4.5 Prior Experiment A: Fine-Tuning a MobileNetV3 Crop-Leaf Classifier</w:t>
      </w:r>
    </w:p>
    <w:p>
      <w:pPr>
        <w:keepNext/>
        <w:spacing w:before="240" w:after="80"/>
      </w:pPr>
      <w:r>
        <w:rPr>
          <w:rFonts w:ascii="Arial" w:hAnsi="Arial"/>
          <w:b/>
          <w:color w:val="2E7559"/>
          <w:sz w:val="28"/>
        </w:rPr>
        <w:t>4.6 Prior Experiment B: Multimodal Fusion Ablation Study (ViT &amp; DistilBERT)</w:t>
      </w:r>
    </w:p>
    <w:p>
      <w:pPr>
        <w:keepNext/>
        <w:spacing w:before="240" w:after="80"/>
      </w:pPr>
      <w:r>
        <w:rPr>
          <w:rFonts w:ascii="Arial" w:hAnsi="Arial"/>
          <w:b/>
          <w:color w:val="2E7559"/>
          <w:sz w:val="28"/>
        </w:rPr>
        <w:t>4.7 Custom Data Annotation Infrastructure (Streamlit Framework)</w:t>
      </w:r>
    </w:p>
    <w:p>
      <w:pPr>
        <w:keepNext/>
        <w:spacing w:before="240" w:after="80"/>
      </w:pPr>
      <w:r>
        <w:rPr>
          <w:rFonts w:ascii="Arial" w:hAnsi="Arial"/>
          <w:b/>
          <w:color w:val="2E7559"/>
          <w:sz w:val="28"/>
        </w:rPr>
        <w:t>5. SYSTEM VALIDATION, USER TESTING, &amp; DEMO CASES</w:t>
      </w:r>
    </w:p>
    <w:p>
      <w:pPr>
        <w:keepNext/>
        <w:spacing w:before="240" w:after="80"/>
      </w:pPr>
      <w:r>
        <w:rPr>
          <w:rFonts w:ascii="Arial" w:hAnsi="Arial"/>
          <w:b/>
          <w:color w:val="2E7559"/>
          <w:sz w:val="28"/>
        </w:rPr>
        <w:t>5.1 Scenario 1: Target Crop Leaf Pathology (Tomato Late Blight) - answered locally</w:t>
      </w:r>
    </w:p>
    <w:p>
      <w:pPr>
        <w:keepNext/>
        <w:spacing w:before="240" w:after="80"/>
      </w:pPr>
      <w:r>
        <w:rPr>
          <w:rFonts w:ascii="Arial" w:hAnsi="Arial"/>
          <w:b/>
          <w:color w:val="2E7559"/>
          <w:sz w:val="28"/>
        </w:rPr>
        <w:t>5.2 Scenario 2: Target Crop Healthy State (Healthy Potato Leaf) - answered locally</w:t>
      </w:r>
    </w:p>
    <w:p>
      <w:pPr>
        <w:keepNext/>
        <w:spacing w:before="240" w:after="80"/>
      </w:pPr>
      <w:r>
        <w:rPr>
          <w:rFonts w:ascii="Arial" w:hAnsi="Arial"/>
          <w:b/>
          <w:color w:val="2E7559"/>
          <w:sz w:val="28"/>
        </w:rPr>
        <w:t>5.3 Scenario 3: Out-of-Scope Leaf Rejection (Unsupported Species) - escalated</w:t>
      </w:r>
    </w:p>
    <w:p>
      <w:pPr>
        <w:keepNext/>
        <w:spacing w:before="240" w:after="80"/>
      </w:pPr>
      <w:r>
        <w:rPr>
          <w:rFonts w:ascii="Arial" w:hAnsi="Arial"/>
          <w:b/>
          <w:color w:val="2E7559"/>
          <w:sz w:val="28"/>
        </w:rPr>
        <w:t>5.4 Scenario 4: Non-Plant Visual Noise Rejection - rejected locally</w:t>
      </w:r>
    </w:p>
    <w:p>
      <w:pPr>
        <w:keepNext/>
        <w:spacing w:before="240" w:after="80"/>
      </w:pPr>
      <w:r>
        <w:rPr>
          <w:rFonts w:ascii="Arial" w:hAnsi="Arial"/>
          <w:b/>
          <w:color w:val="2E7559"/>
          <w:sz w:val="28"/>
        </w:rPr>
        <w:t>6. ETHICAL DISCLOSURES &amp; PROFESSIONAL ALIGNMENT (ACM CODE OF ETHICS)</w:t>
      </w:r>
    </w:p>
    <w:p>
      <w:pPr>
        <w:keepNext/>
        <w:spacing w:before="240" w:after="80"/>
      </w:pPr>
      <w:r>
        <w:rPr>
          <w:rFonts w:ascii="Arial" w:hAnsi="Arial"/>
          <w:b/>
          <w:color w:val="2E7559"/>
          <w:sz w:val="28"/>
        </w:rPr>
        <w:t>7. REQUIRED DIGITAL ASSETS &amp; HOSTING LINKS</w:t>
      </w:r>
    </w:p>
    <w:p>
      <w:pPr>
        <w:keepNext/>
        <w:spacing w:before="240" w:after="80"/>
      </w:pPr>
      <w:r>
        <w:rPr>
          <w:rFonts w:ascii="Arial" w:hAnsi="Arial"/>
          <w:b/>
          <w:color w:val="2E7559"/>
          <w:sz w:val="28"/>
        </w:rPr>
        <w:t>8. BIBLIOGRAPHY &amp; REFERENCES (IEEE STYLE)</w:t>
      </w:r>
    </w:p>
    <w:p>
      <w:pPr>
        <w:keepNext/>
        <w:spacing w:before="360" w:after="120"/>
      </w:pPr>
      <w:r>
        <w:rPr>
          <w:rFonts w:ascii="Arial" w:hAnsi="Arial"/>
          <w:b/>
          <w:color w:val="2E7559"/>
          <w:sz w:val="36"/>
        </w:rPr>
      </w:r>
    </w:p>
    <w:p>
      <w:pPr>
        <w:keepNext/>
        <w:spacing w:before="360" w:after="120"/>
      </w:pPr>
      <w:r>
        <w:rPr>
          <w:rFonts w:ascii="Arial" w:hAnsi="Arial"/>
          <w:b/>
          <w:color w:val="2E7559"/>
          <w:sz w:val="36"/>
        </w:rPr>
        <w:t>1. EXECUTIVE SUMMARY / ABSTRACT</w:t>
      </w:r>
    </w:p>
    <w:p>
      <w:pPr>
        <w:spacing w:after="120" w:line="276" w:lineRule="auto"/>
      </w:pPr>
      <w:r>
        <w:t>AgriDoctor AI is an interactive, full-stack, mobile-first web application designed to act as a first-opinion diagnostic assistant for smallholder farmers dealing with crop pathologies and visible livestock health anomalies. The system allows farmers to capture leaf or animal skin images, supply optional vocal descriptions of symptoms, and receive immediate, structured botanical or veterinary recommendations.</w:t>
      </w:r>
    </w:p>
    <w:p>
      <w:pPr>
        <w:spacing w:after="120" w:line="276" w:lineRule="auto"/>
      </w:pPr>
      <w:r>
        <w:t>Traditional deep neural network classifiers suffer from severe out-of-distribution generalizability issues when deployed in complex field environments, and - more fundamentally - cannot decline: a conventional N-way classifier must assign one of its known labels to every input it is shown, including inputs that are not leaves at all. Conversely, unconstrained Vision-Language Models (VLMs) suffer from visual hallucinations, frequently mapping irrelevant noise to confident, incorrect agricultural advice, and in a hosted deployment they impose a per-request network dependency and rate limit that sit awkwardly with rural, intermittent connectivity.</w:t>
      </w:r>
    </w:p>
    <w:p>
      <w:pPr>
        <w:spacing w:after="120" w:line="276" w:lineRule="auto"/>
      </w:pPr>
      <w:r>
        <w:t>AgriDoctor addresses both failure modes with a two-tier engine behind a single deterministic safety layer. The primary tier is a locally trained EfficientNet-B0 classifier, trained not only on in-scope crop diseases but on two explicit out-of-scope classes - other plant species, and non-vegetation imagery - so that declining to answer is a first-class, learned outcome rather than a threshold applied after the fact. The classifier emits a routing decision: confident in-scope predictions are answered entirely offline with curated advice and a Grad-CAM explanation; confident non-plant inputs are rejected offline; everything else escalates to the hosted VLM. Escalation is a designed capability, since the project taxonomy spans eight crops and four livestock species while freely available training imagery exists for only four crops. Both tiers then pass through a server-side safety-invariant layer that validates every result against a rigid taxonomy, converting out-of-scope or low-confidence outputs into polite rejections.</w:t>
      </w:r>
    </w:p>
    <w:p>
      <w:pPr>
        <w:spacing w:after="120" w:line="276" w:lineRule="auto"/>
      </w:pPr>
      <w:r>
        <w:t>On a 7,109-image held-out test partition the deployed classifier reaches 0.9979 accuracy and 0.9976 macro-F1, with a post-calibration expected calibration error of 0.0016 and a false-acceptance rate on out-of-scope imagery of 0.0006 (0.06%). Median on-device inference is 24 milliseconds against a hosted round trip of several seconds under a roughly one-image-per-minute free-tier limit. The practical result is that the common case is diagnosed locally in well under a second with no API call, confining the hosted model's rate limit to requests that genuinely require it, while the system retains an honest account of what it does not know. As is standard for models trained on plain-background imagery, this clean-data accuracy overstates field performance; the report measures and discloses that gap directly through an eight-way image-corruption suite rather than leaving the headline figure unqualified.</w:t>
      </w:r>
    </w:p>
    <w:p>
      <w:pPr>
        <w:spacing w:after="120" w:line="276" w:lineRule="auto"/>
      </w:pPr>
      <w:r>
        <w:t>This portfolio documents the full research, development, and validation process of AgriDoctor: the deployed local classifier and its out-of-scope rejection design, its held-out evaluation including calibration, out-of-distribution detection and robustness to field-like image corruption, and two earlier offline experiments (a MobileNetV3 classifier reaching a 99.31% validation F1-score on clinical-condition imagery, and a ViT+DistilBERT cross-modal attention fusion prototype showing an 8.3-point macro-F1 gain via simulated speech integration). Finally, it outlines the production deployment of the safety-gated system on a secure VPS server at https://agridoctor.cloud.</w:t>
      </w:r>
    </w:p>
    <w:p>
      <w:pPr>
        <w:keepNext/>
        <w:spacing w:before="360" w:after="120"/>
      </w:pPr>
      <w:r>
        <w:rPr>
          <w:rFonts w:ascii="Arial" w:hAnsi="Arial"/>
          <w:b/>
          <w:color w:val="2E7559"/>
          <w:sz w:val="36"/>
        </w:rPr>
      </w:r>
    </w:p>
    <w:p>
      <w:pPr>
        <w:keepNext/>
        <w:spacing w:before="360" w:after="120"/>
      </w:pPr>
      <w:r>
        <w:rPr>
          <w:rFonts w:ascii="Arial" w:hAnsi="Arial"/>
          <w:b/>
          <w:color w:val="2E7559"/>
          <w:sz w:val="36"/>
        </w:rPr>
        <w:t>2. DEVELOPMENT PROCESS &amp; RESEARCH METHODOLOGY (FMP PART 1)</w:t>
      </w:r>
    </w:p>
    <w:p>
      <w:pPr>
        <w:keepNext/>
        <w:spacing w:before="240" w:after="80"/>
      </w:pPr>
      <w:r>
        <w:rPr>
          <w:rFonts w:ascii="Arial" w:hAnsi="Arial"/>
          <w:b/>
          <w:color w:val="2E7559"/>
          <w:sz w:val="28"/>
        </w:rPr>
        <w:t>2.1 Introduction &amp; The Socio-Economic Problem Space</w:t>
      </w:r>
    </w:p>
    <w:p>
      <w:pPr>
        <w:spacing w:after="120" w:line="276" w:lineRule="auto"/>
      </w:pPr>
      <w:r>
        <w:t>Smallholder farming is the economic backbone of developing agricultural regions, yet it is continuously threatened by crop blights, viral pathotypes, and livestock epidemics. The Food and Agriculture Organization of the United Nations (FAO) estimates that plant pests and diseases account for annual losses of 20% to 40% of global crop yields, costing the global agricultural economy roughly US$220 billion [7]. In many developing rural regions, the scarcity of certified agronomists and veterinarians means that farmers must travel long distances to seek consultation or buy expensive, unverified chemicals based on guesswork. A single misdiagnosis can lead to crop devastation, wasted pesticide expenses, and soil contamination.</w:t>
      </w:r>
    </w:p>
    <w:p>
      <w:pPr>
        <w:spacing w:after="120" w:line="276" w:lineRule="auto"/>
      </w:pPr>
      <w:r>
        <w:t>AgriDoctor AI was conceived to address this diagnostic barrier by placing a high-quality, safety-gated diagnostic tool directly into the hands of farmers via low-cost mobile devices.</w:t>
      </w:r>
    </w:p>
    <w:p>
      <w:pPr>
        <w:keepNext/>
        <w:spacing w:before="240" w:after="80"/>
      </w:pPr>
      <w:r>
        <w:rPr>
          <w:rFonts w:ascii="Arial" w:hAnsi="Arial"/>
          <w:b/>
          <w:color w:val="2E7559"/>
          <w:sz w:val="28"/>
        </w:rPr>
        <w:t>2.2 Theoretical Research: Computer Vision in Agriculture &amp; The Generalization Gap</w:t>
      </w:r>
    </w:p>
    <w:p>
      <w:pPr>
        <w:spacing w:after="120" w:line="276" w:lineRule="auto"/>
      </w:pPr>
      <w:r>
        <w:t>An extensive review of computer vision literature in agricultural pathology reveals that deep convolutional neural networks (CNNs) and Vision Transformers (ViTs) can achieve near-perfect classification scores in laboratory settings. The standard reference database is the public PlantVillage dataset [5], which consists of approximately 54,000 images of leaves taken against uniform gray backgrounds under controlled studio lighting.</w:t>
      </w:r>
    </w:p>
    <w:p>
      <w:pPr>
        <w:spacing w:after="120" w:line="276" w:lineRule="auto"/>
      </w:pPr>
      <w:r>
        <w:t>However, literature emphasizes the "generalization gap" or "domain shift" associated with models trained on PlantVillage. When a CNN trained on plain-background leaves is presented with a real field photo containing cluttered backgrounds (such as soil, weeds, shadows, or varying camera angles), its classification performance drops significantly. This degradation is due to the network learning the clinical context of the training set rather than the actual biological symptoms of the leaf.</w:t>
      </w:r>
    </w:p>
    <w:p>
      <w:pPr>
        <w:spacing w:after="120" w:line="276" w:lineRule="auto"/>
      </w:pPr>
      <w:r>
        <w:t>Therefore, a primary engineering requirement for AgriDoctor was to design a system that does not rely blindly on raw classification outputs. Instead, it must combine broad zero-shot multi-modal capability with strict boundary checks to filter out out-of-distribution noise.</w:t>
      </w:r>
    </w:p>
    <w:p>
      <w:pPr>
        <w:keepNext/>
        <w:spacing w:before="240" w:after="80"/>
      </w:pPr>
      <w:r>
        <w:rPr>
          <w:rFonts w:ascii="Arial" w:hAnsi="Arial"/>
          <w:b/>
          <w:color w:val="2E7559"/>
          <w:sz w:val="28"/>
        </w:rPr>
        <w:t>2.3 Market Analysis: Competitive Critique of Existing Solutions</w:t>
      </w:r>
    </w:p>
    <w:p>
      <w:pPr>
        <w:spacing w:after="120" w:line="276" w:lineRule="auto"/>
      </w:pPr>
      <w:r>
        <w:t>To understand where AgriDoctor fits, we conducted a competitive review of existing agricultural technologies:</w:t>
      </w:r>
    </w:p>
    <w:p>
      <w:pPr>
        <w:spacing w:after="80" w:line="276" w:lineRule="auto"/>
        <w:ind w:left="360"/>
      </w:pPr>
      <w:r>
        <w:rPr>
          <w:b/>
        </w:rPr>
        <w:t>• Plantix [9]:</w:t>
      </w:r>
      <w:r/>
    </w:p>
    <w:p>
      <w:pPr>
        <w:spacing w:after="80" w:line="276" w:lineRule="auto"/>
        <w:ind w:left="360"/>
      </w:pPr>
      <w:r>
        <w:rPr>
          <w:b/>
        </w:rPr>
        <w:t>• Tech Approach:</w:t>
      </w:r>
      <w:r>
        <w:t xml:space="preserve"> Proprietary deep learning image classifier + social community.</w:t>
      </w:r>
    </w:p>
    <w:p>
      <w:pPr>
        <w:spacing w:after="80" w:line="276" w:lineRule="auto"/>
        <w:ind w:left="360"/>
      </w:pPr>
      <w:r>
        <w:rPr>
          <w:b/>
        </w:rPr>
        <w:t>• Scale &amp; Scope:</w:t>
      </w:r>
      <w:r>
        <w:t xml:space="preserve"> 10M+ downloads, 60+ crops, 800+ symptoms, multilingual.</w:t>
      </w:r>
    </w:p>
    <w:p>
      <w:pPr>
        <w:spacing w:after="80" w:line="276" w:lineRule="auto"/>
        <w:ind w:left="360"/>
      </w:pPr>
      <w:r>
        <w:rPr>
          <w:b/>
        </w:rPr>
        <w:t>• Strengths:</w:t>
      </w:r>
      <w:r>
        <w:t xml:space="preserve"> Largest curated database of real field images, excellent commercial scale.</w:t>
      </w:r>
    </w:p>
    <w:p>
      <w:pPr>
        <w:spacing w:after="80" w:line="276" w:lineRule="auto"/>
        <w:ind w:left="360"/>
      </w:pPr>
      <w:r>
        <w:rPr>
          <w:b/>
        </w:rPr>
        <w:t>• Limitation/Relevance:</w:t>
      </w:r>
      <w:r>
        <w:t xml:space="preserve"> Highly specialized and capital-intensive. AgriDoctor does not seek to compete with Plantix's massive dataset, but adopts its clean interaction model while introducing a robust, open safety-invariant layer.</w:t>
      </w:r>
    </w:p>
    <w:p>
      <w:pPr>
        <w:spacing w:after="80" w:line="276" w:lineRule="auto"/>
        <w:ind w:left="360"/>
      </w:pPr>
      <w:r>
        <w:rPr>
          <w:b/>
        </w:rPr>
        <w:t>• PlantNet:</w:t>
      </w:r>
      <w:r/>
    </w:p>
    <w:p>
      <w:pPr>
        <w:spacing w:after="80" w:line="276" w:lineRule="auto"/>
        <w:ind w:left="360"/>
      </w:pPr>
      <w:r>
        <w:rPr>
          <w:b/>
        </w:rPr>
        <w:t>• Tech Approach:</w:t>
      </w:r>
      <w:r>
        <w:t xml:space="preserve"> Crowd-sourced species classification using CNNs.</w:t>
      </w:r>
    </w:p>
    <w:p>
      <w:pPr>
        <w:spacing w:after="80" w:line="276" w:lineRule="auto"/>
        <w:ind w:left="360"/>
      </w:pPr>
      <w:r>
        <w:rPr>
          <w:b/>
        </w:rPr>
        <w:t>• Scale &amp; Scope:</w:t>
      </w:r>
      <w:r>
        <w:t xml:space="preserve"> Global wild flora identification.</w:t>
      </w:r>
    </w:p>
    <w:p>
      <w:pPr>
        <w:spacing w:after="80" w:line="276" w:lineRule="auto"/>
        <w:ind w:left="360"/>
      </w:pPr>
      <w:r>
        <w:rPr>
          <w:b/>
        </w:rPr>
        <w:t>• Strengths:</w:t>
      </w:r>
      <w:r>
        <w:t xml:space="preserve"> Highly accurate at botanical species and genus identification.</w:t>
      </w:r>
    </w:p>
    <w:p>
      <w:pPr>
        <w:spacing w:after="80" w:line="276" w:lineRule="auto"/>
        <w:ind w:left="360"/>
      </w:pPr>
      <w:r>
        <w:rPr>
          <w:b/>
        </w:rPr>
        <w:t>• Limitation/Relevance:</w:t>
      </w:r>
      <w:r>
        <w:t xml:space="preserve"> Focuses on botanical species identification rather than specific disease pathologies. It highlights the value of species gating to ensure the leaf is actually a supported crop before attempting disease classification.</w:t>
      </w:r>
    </w:p>
    <w:p>
      <w:pPr>
        <w:spacing w:after="80" w:line="276" w:lineRule="auto"/>
        <w:ind w:left="360"/>
      </w:pPr>
      <w:r>
        <w:t>• General VLMs (e.g., Qwen-Vision, LLaVA, GPT-4o):</w:t>
      </w:r>
    </w:p>
    <w:p>
      <w:pPr>
        <w:spacing w:after="80" w:line="276" w:lineRule="auto"/>
        <w:ind w:left="360"/>
      </w:pPr>
      <w:r>
        <w:rPr>
          <w:b/>
        </w:rPr>
        <w:t>• Tech Approach:</w:t>
      </w:r>
      <w:r>
        <w:t xml:space="preserve"> Large-scale vision-language models.</w:t>
      </w:r>
    </w:p>
    <w:p>
      <w:pPr>
        <w:spacing w:after="80" w:line="276" w:lineRule="auto"/>
        <w:ind w:left="360"/>
      </w:pPr>
      <w:r>
        <w:rPr>
          <w:b/>
        </w:rPr>
        <w:t>• Scale &amp; Scope:</w:t>
      </w:r>
      <w:r>
        <w:t xml:space="preserve"> General multi-modal reasoning.</w:t>
      </w:r>
    </w:p>
    <w:p>
      <w:pPr>
        <w:spacing w:after="80" w:line="276" w:lineRule="auto"/>
        <w:ind w:left="360"/>
      </w:pPr>
      <w:r>
        <w:rPr>
          <w:b/>
        </w:rPr>
        <w:t>• Strengths:</w:t>
      </w:r>
      <w:r>
        <w:t xml:space="preserve"> Zero-shot performance on diverse visual data, context synthesis, conversational advice.</w:t>
      </w:r>
    </w:p>
    <w:p>
      <w:pPr>
        <w:spacing w:after="80" w:line="276" w:lineRule="auto"/>
        <w:ind w:left="360"/>
      </w:pPr>
      <w:r>
        <w:rPr>
          <w:b/>
        </w:rPr>
        <w:t>• Limitation/Relevance:</w:t>
      </w:r>
      <w:r>
        <w:t xml:space="preserve"> No safety constraints. These models will confidently diagnose a disease on an image of a leaf-shaped car or a dog. AgriDoctor wraps these engines in a deterministic server-side safety filter.</w:t>
      </w:r>
    </w:p>
    <w:p>
      <w:pPr>
        <w:keepNext/>
        <w:spacing w:before="240" w:after="80"/>
      </w:pPr>
      <w:r>
        <w:rPr>
          <w:rFonts w:ascii="Arial" w:hAnsi="Arial"/>
          <w:b/>
          <w:color w:val="2E7559"/>
          <w:sz w:val="28"/>
        </w:rPr>
        <w:t>2.4 Core Evolution: From Hard-Coded Monolith to Local-First Safety-Gated Runtime</w:t>
      </w:r>
    </w:p>
    <w:p>
      <w:pPr>
        <w:spacing w:after="120" w:line="276" w:lineRule="auto"/>
      </w:pPr>
      <w:r>
        <w:t>The development of AgriDoctor went through four primary design iterations:</w:t>
      </w:r>
    </w:p>
    <w:p>
      <w:pPr>
        <w:spacing w:after="120" w:line="276" w:lineRule="auto"/>
      </w:pPr>
      <w:r>
        <w:rPr>
          <w:b/>
        </w:rPr>
        <w:t>1. Version 1.0 (Mock Prototype):</w:t>
      </w:r>
      <w:r>
        <w:t xml:space="preserve"> An early layout that returned static, hard-coded advice based purely on the selected crop button. If the user clicked "Tomato," it returned early blight regardless of the uploaded image. This was an honest limitation that failed to represent real AI.</w:t>
      </w:r>
    </w:p>
    <w:p>
      <w:pPr>
        <w:keepNext/>
        <w:spacing w:before="240" w:after="80"/>
      </w:pPr>
      <w:r>
        <w:rPr>
          <w:rFonts w:ascii="Arial" w:hAnsi="Arial"/>
          <w:b/>
          <w:color w:val="2E7559"/>
          <w:sz w:val="28"/>
        </w:rPr>
        <w:t>2. Version 2.0 (Unconstrained VLM): The backend was rewritten to pipe images to a hosted vision-language model. While this added real inference, testing revealed that the model was overly cooperative: if a user selected "Tomato" but uploaded a picture of a grape leaf, the VLM forced a diagnosis of tomato early blight, exhibiting severe confirmation bias.</w:t>
      </w:r>
    </w:p>
    <w:p>
      <w:pPr>
        <w:keepNext/>
        <w:spacing w:before="240" w:after="80"/>
      </w:pPr>
      <w:r>
        <w:rPr>
          <w:rFonts w:ascii="Arial" w:hAnsi="Arial"/>
          <w:b/>
          <w:color w:val="2E7559"/>
          <w:sz w:val="28"/>
        </w:rPr>
        <w:t>3. Version 3.0 (Safety-Gated VLM Framework): This version implemented a dual-stage architecture. The frontend crop buttons are used only as hints. The backend VLM is queried without locking the crop type, and the VLM's JSON response is filtered through a deterministic server-side validator. This validator checks the predicted crop and disease label against a strict local taxonomy, rejecting out-of-scope images and correcting hallucinated combinations. Two limitations remained. First, every diagnosis required a network round-trip to a rate-limited free API tier (approximately one image per minute), which is a poor fit for the intended rural, intermittent-connectivity user. Second, the system had no independently trained model of its own; its perception was entirely delegated to a third-party endpoint that can be retired or repriced at any time.</w:t>
      </w:r>
    </w:p>
    <w:p>
      <w:pPr>
        <w:keepNext/>
        <w:spacing w:before="240" w:after="80"/>
      </w:pPr>
      <w:r>
        <w:rPr>
          <w:rFonts w:ascii="Arial" w:hAnsi="Arial"/>
          <w:b/>
          <w:color w:val="2E7559"/>
          <w:sz w:val="28"/>
        </w:rPr>
        <w:t>4. Version 4.0 (Local-First Two-Tier Engine - Deployed): The current version makes a locally trained convolutional neural network the primary diagnosis engine, retaining the hosted VLM as an escalation tier. The critical design problem was that a conventional N-way classifier cannot decline: presented with a photograph of a car, a 19-class softmax must still distribute probability across nineteen crop diseases and will report one of them confidently. This is precisely why the local classifier in Version 3.0 was implemented but left disabled - enabling it would have bypassed the safety layer that justified the whole architecture.</w:t>
      </w:r>
    </w:p>
    <w:p>
      <w:pPr>
        <w:spacing w:after="120" w:line="276" w:lineRule="auto"/>
      </w:pPr>
      <w:r>
        <w:t>The resolution was to train the network with two explicit out-of-scope classes rather than treating rejection as a post-hoc thresholding problem:</w:t>
      </w:r>
    </w:p>
    <w:p>
      <w:pPr>
        <w:spacing w:after="80" w:line="276" w:lineRule="auto"/>
        <w:ind w:left="360"/>
      </w:pPr>
      <w:r>
        <w:t>• OOS_OTHER_PLANT, populated with real leaf images of the nineteen crop species in the source dataset that AgriDoctor does not support (apple, grape, orange, soybean, and others);</w:t>
      </w:r>
    </w:p>
    <w:p>
      <w:pPr>
        <w:spacing w:after="80" w:line="276" w:lineRule="auto"/>
        <w:ind w:left="360"/>
      </w:pPr>
      <w:r>
        <w:t>• OOS_NOT_PLANT, populated with non-vegetation photographs drawn from a general object-recognition corpus.</w:t>
      </w:r>
    </w:p>
    <w:p>
      <w:pPr>
        <w:spacing w:after="120" w:line="276" w:lineRule="auto"/>
      </w:pPr>
      <w:r>
        <w:t>The classifier therefore emits a routing decision rather than an unconditional label. A confident in-scope prediction is answered locally with no network call; a confident non-plant prediction is rejected locally with no network call; anything else - an unfamiliar species, or a prediction that clears neither the calibrated-confidence nor the top-two-margin test - is escalated to the hosted VLM. Escalation is a designed capability rather than a failure path, because the taxonomy deliberately covers eight crops and four livestock species while the public training corpus contains images for only four crops. Rice, chili, cucumber, eggplant and all livestock cannot be learned from freely available data and are therefore routed to the VLM by design.</w:t>
      </w:r>
    </w:p>
    <w:p>
      <w:pPr>
        <w:spacing w:after="120" w:line="276" w:lineRule="auto"/>
      </w:pPr>
      <w:r>
        <w:t>The practical consequence is that the common case - a tomato or potato leaf - is diagnosed offline in well under a second and never consumes API quota, so the rate limit applies only to requests that genuinely require the larger model. The deterministic server-side invariant layer from Version 3.0 is retained unchanged and every path, local and hosted alike, still exits through it.</w:t>
      </w:r>
    </w:p>
    <w:p>
      <w:pPr>
        <w:keepNext/>
        <w:spacing w:before="360" w:after="120"/>
      </w:pPr>
      <w:r>
        <w:rPr>
          <w:rFonts w:ascii="Arial" w:hAnsi="Arial"/>
          <w:b/>
          <w:color w:val="2E7559"/>
          <w:sz w:val="36"/>
        </w:rPr>
      </w:r>
    </w:p>
    <w:p>
      <w:pPr>
        <w:keepNext/>
        <w:spacing w:before="360" w:after="120"/>
      </w:pPr>
      <w:r>
        <w:rPr>
          <w:rFonts w:ascii="Arial" w:hAnsi="Arial"/>
          <w:b/>
          <w:color w:val="2E7559"/>
          <w:sz w:val="36"/>
        </w:rPr>
        <w:t>3. SYSTEM ARCHITECTURE &amp; TECHNICAL DESCRIPTION (FMP PART 2)</w:t>
      </w:r>
    </w:p>
    <w:p>
      <w:pPr>
        <w:keepNext/>
        <w:spacing w:before="240" w:after="80"/>
      </w:pPr>
      <w:r>
        <w:rPr>
          <w:rFonts w:ascii="Arial" w:hAnsi="Arial"/>
          <w:b/>
          <w:color w:val="2E7559"/>
          <w:sz w:val="28"/>
        </w:rPr>
        <w:t>3.1 Decoupled Client-Server Stack &amp; Mobile PWA Features</w:t>
      </w:r>
    </w:p>
    <w:p>
      <w:pPr>
        <w:spacing w:after="120" w:line="276" w:lineRule="auto"/>
      </w:pPr>
      <w:r>
        <w:t>AgriDoctor is structured as a decoupled client-server architecture:</w:t>
      </w:r>
    </w:p>
    <w:p>
      <w:pPr>
        <w:spacing w:after="80" w:line="276" w:lineRule="auto"/>
        <w:ind w:left="360"/>
      </w:pPr>
      <w:r>
        <w:rPr>
          <w:b/>
        </w:rPr>
        <w:t>• Frontend (Progressive Web App):</w:t>
      </w:r>
      <w:r/>
    </w:p>
    <w:p>
      <w:pPr>
        <w:spacing w:after="80" w:line="276" w:lineRule="auto"/>
        <w:ind w:left="360"/>
      </w:pPr>
      <w:r>
        <w:rPr>
          <w:b/>
        </w:rPr>
        <w:t>• Build System:</w:t>
      </w:r>
      <w:r>
        <w:t xml:space="preserve"> Buildless vanilla HTML5, CSS3, and JavaScript, ensuring rapid rendering and compatibility with low-end mobile devices in rural areas.</w:t>
      </w:r>
    </w:p>
    <w:p>
      <w:pPr>
        <w:spacing w:after="80" w:line="276" w:lineRule="auto"/>
        <w:ind w:left="360"/>
      </w:pPr>
      <w:r>
        <w:rPr>
          <w:b/>
        </w:rPr>
        <w:t>• Media API Integration:</w:t>
      </w:r>
      <w:r>
        <w:t xml:space="preserve"> Uses the browser's native MediaDevices API to capture high-resolution leaf images directly from the phone's back camera. It integrates the MediaRecorder API to capture audio symptom notes, packaging them into a standard WebM container.</w:t>
      </w:r>
    </w:p>
    <w:p>
      <w:pPr>
        <w:spacing w:after="80" w:line="276" w:lineRule="auto"/>
        <w:ind w:left="360"/>
      </w:pPr>
      <w:r>
        <w:rPr>
          <w:b/>
        </w:rPr>
        <w:t>• Responsive Styling:</w:t>
      </w:r>
      <w:r>
        <w:t xml:space="preserve"> Built with dynamic CSS variables to support light and dark modes, utilizing a fluid grid system optimized for small mobile screens.</w:t>
      </w:r>
    </w:p>
    <w:p>
      <w:pPr>
        <w:spacing w:after="80" w:line="276" w:lineRule="auto"/>
        <w:ind w:left="360"/>
      </w:pPr>
      <w:r>
        <w:rPr>
          <w:b/>
        </w:rPr>
        <w:t>• Backend Service (FastAPI &amp; SQLite):</w:t>
      </w:r>
      <w:r/>
    </w:p>
    <w:p>
      <w:pPr>
        <w:spacing w:after="80" w:line="276" w:lineRule="auto"/>
        <w:ind w:left="360"/>
      </w:pPr>
      <w:r>
        <w:rPr>
          <w:b/>
        </w:rPr>
        <w:t>• Framework:</w:t>
      </w:r>
      <w:r>
        <w:t xml:space="preserve"> FastAPI running on Uvicorn. Exposes a unified `POST /api/analyze` endpoint.</w:t>
      </w:r>
    </w:p>
    <w:p>
      <w:pPr>
        <w:spacing w:after="80" w:line="276" w:lineRule="auto"/>
        <w:ind w:left="360"/>
      </w:pPr>
      <w:r>
        <w:rPr>
          <w:b/>
        </w:rPr>
        <w:t>• State Management:</w:t>
      </w:r>
      <w:r>
        <w:t xml:space="preserve"> Uses JWT tokens with PBKDF2 password hashing for optional user accounts. If a user is authenticated, their case history is written to an SQLite database; otherwise, the endpoint allows anonymous, rate-limited public diagnostic requests.</w:t>
      </w:r>
    </w:p>
    <w:p>
      <w:pPr>
        <w:keepNext/>
        <w:spacing w:before="240" w:after="80"/>
      </w:pPr>
      <w:r>
        <w:rPr>
          <w:rFonts w:ascii="Arial" w:hAnsi="Arial"/>
          <w:b/>
          <w:color w:val="2E7559"/>
          <w:sz w:val="28"/>
        </w:rPr>
        <w:t>3.2 End-to-End Processing Mechanism &amp; Flow Diagram</w:t>
      </w:r>
    </w:p>
    <w:p>
      <w:pPr>
        <w:spacing w:after="120" w:line="276" w:lineRule="auto"/>
      </w:pPr>
      <w:r>
        <w:t>When a farmer submits a diagnosis request, the data travels through the following pipeline:</w:t>
      </w:r>
    </w:p>
    <w:p>
      <w:pPr>
        <w:spacing w:after="120" w:line="276" w:lineRule="auto"/>
      </w:pPr>
      <w:r>
        <w:rPr>
          <w:b/>
        </w:rPr>
        <w:t>1. Request Submission:</w:t>
      </w:r>
      <w:r>
        <w:t xml:space="preserve"> The farmer uploads a leaf image and optionally records a voice note. The PWA packages the binary payloads into a `multipart/form-data` request and sends it via POST to the backend.</w:t>
      </w:r>
    </w:p>
    <w:p>
      <w:pPr>
        <w:keepNext/>
        <w:spacing w:before="240" w:after="80"/>
      </w:pPr>
      <w:r>
        <w:rPr>
          <w:rFonts w:ascii="Arial" w:hAnsi="Arial"/>
          <w:b/>
          <w:color w:val="2E7559"/>
          <w:sz w:val="28"/>
        </w:rPr>
        <w:t>2. Binary Validation: The backend validates the uploaded image. The file's byte signature is inspected, and Pillow attempts to re-decode the image to filter out malformed files or potential security exploits.</w:t>
      </w:r>
    </w:p>
    <w:p>
      <w:pPr>
        <w:keepNext/>
        <w:spacing w:before="240" w:after="80"/>
      </w:pPr>
      <w:r>
        <w:rPr>
          <w:rFonts w:ascii="Arial" w:hAnsi="Arial"/>
          <w:b/>
          <w:color w:val="2E7559"/>
          <w:sz w:val="28"/>
        </w:rPr>
        <w:t>3. Local CNN Inference (Tier 1): The validated image is passed to the locally hosted EfficientNet-B0 classifier (`backend/ai/cnn_predictor.py`). The image is centre-cropped to 224x224, evaluated together with its horizontal mirror (test-time augmentation), and the averaged logits are divided by a temperature constant fitted on the validation split before the softmax. Temperature scaling matters operationally rather than cosmetically: the raw softmax of a fine-tuned CNN is systematically overconfident, and the routing decision below thresholds this value directly. The classifier returns one of three decisions:</w:t>
      </w:r>
    </w:p>
    <w:p>
      <w:pPr>
        <w:spacing w:after="80" w:line="276" w:lineRule="auto"/>
        <w:ind w:left="360"/>
      </w:pPr>
      <w:r>
        <w:t>• diagnosis - the top class is in scope, its calibrated confidence exceeds the configured threshold, and its margin over the runner-up exceeds a second threshold;</w:t>
      </w:r>
    </w:p>
    <w:p>
      <w:pPr>
        <w:spacing w:after="80" w:line="276" w:lineRule="auto"/>
        <w:ind w:left="360"/>
      </w:pPr>
      <w:r>
        <w:t>• not_plant - the top class is OOS_NOT_PLANT with sufficient confidence;</w:t>
      </w:r>
    </w:p>
    <w:p>
      <w:pPr>
        <w:spacing w:after="80" w:line="276" w:lineRule="auto"/>
        <w:ind w:left="360"/>
      </w:pPr>
      <w:r>
        <w:t>• escalate - the top class is OOS_OTHER_PLANT, or neither confidence test is satisfied.</w:t>
      </w:r>
    </w:p>
    <w:p>
      <w:pPr>
        <w:keepNext/>
        <w:spacing w:before="240" w:after="80"/>
      </w:pPr>
      <w:r>
        <w:rPr>
          <w:rFonts w:ascii="Arial" w:hAnsi="Arial"/>
          <w:b/>
          <w:color w:val="2E7559"/>
          <w:sz w:val="28"/>
        </w:rPr>
        <w:t>4. Local Resolution (no network): For a `diagnosis` decision, treatment advice is retrieved from a curated offline knowledge base keyed by taxonomy label (`backend/ai/local_advice.py`) rather than generated by a language model, and a Grad-CAM heatmap is computed showing which pixels drove the prediction. For a `not_plant` decision the request is rejected immediately. Neither path performs any network I/O, and neither is subject to any API rate limit.</w:t>
      </w:r>
    </w:p>
    <w:p>
      <w:pPr>
        <w:keepNext/>
        <w:spacing w:before="240" w:after="80"/>
      </w:pPr>
      <w:r>
        <w:rPr>
          <w:rFonts w:ascii="Arial" w:hAnsi="Arial"/>
          <w:b/>
          <w:color w:val="2E7559"/>
          <w:sz w:val="28"/>
        </w:rPr>
        <w:t>5. Speech Transcription and VLM Inference (Tier 2, only when escalating): If the CNN escalated, and only then, any audio is transcribed by the Groq-hosted Whisper API (`whisper-large-v3-turbo`), and the image, transcript and user notes are assembled into a constrained system prompt. The prompt forces the VLM (`qwen/qwen3.6-27b` served on Groq) to reason strictly from visible characteristics and return a structured JSON response. Reasoning output is suppressed (`reasoning_effort="none"`) to guarantee low latency. If no API key is configured, the request instead returns an explicit low-confidence result; the system never fabricates a diagnosis to fill the gap.</w:t>
      </w:r>
    </w:p>
    <w:p>
      <w:pPr>
        <w:keepNext/>
        <w:spacing w:before="240" w:after="80"/>
      </w:pPr>
      <w:r>
        <w:rPr>
          <w:rFonts w:ascii="Arial" w:hAnsi="Arial"/>
          <w:b/>
          <w:color w:val="2E7559"/>
          <w:sz w:val="28"/>
        </w:rPr>
        <w:t>6. Invariant Checks: The result - whether produced locally or by the VLM - is passed to the safety-invariant layer, which validates the taxonomy mappings.</w:t>
      </w:r>
    </w:p>
    <w:p>
      <w:pPr>
        <w:keepNext/>
        <w:spacing w:before="240" w:after="80"/>
      </w:pPr>
      <w:r>
        <w:rPr>
          <w:rFonts w:ascii="Arial" w:hAnsi="Arial"/>
          <w:b/>
          <w:color w:val="2E7559"/>
          <w:sz w:val="28"/>
        </w:rPr>
        <w:t>7. DB Writing &amp; Client Response: If the user is logged in, the metadata is saved to the SQLite database. The sanitized JSON object is returned to the client and rendered dynamically on the UI.</w:t>
      </w:r>
    </w:p>
    <w:p>
      <w:pPr>
        <w:spacing w:before="120" w:after="120" w:line="240" w:lineRule="auto"/>
        <w:ind w:left="576"/>
        <w:shd w:fill="F8F9FA"/>
      </w:pPr>
      <w:r>
        <w:rPr>
          <w:rFonts w:ascii="Consolas" w:hAnsi="Consolas"/>
          <w:color w:val="212529"/>
          <w:sz w:val="19"/>
        </w:rPr>
        <w:t>+------------------+      POST /api/analyze      +--------------------+</w:t>
        <w:br/>
        <w:t>|  PWA Client      |----------------------------&gt;| FastAPI Backend    |</w:t>
        <w:br/>
        <w:t>|  (Leaf + Voice)  |                             | (Uvicorn Server)   |</w:t>
        <w:br/>
        <w:t>+------------------+                             +--------------------+</w:t>
        <w:br/>
        <w:t xml:space="preserve">         ^                                                 |</w:t>
        <w:br/>
        <w:t xml:space="preserve">         |                                                 | 1. Binary check</w:t>
        <w:br/>
        <w:t xml:space="preserve">         |                                                 v</w:t>
        <w:br/>
        <w:t xml:space="preserve">         |                                    +----------------------------+</w:t>
        <w:br/>
        <w:t xml:space="preserve">         |                                    | TIER 1: LOCAL CNN          |</w:t>
        <w:br/>
        <w:t xml:space="preserve">         |                                    | EfficientNet-B0, 21 classes|</w:t>
        <w:br/>
        <w:t xml:space="preserve">         |                                    | (19 in-scope + 2 reject)   |</w:t>
        <w:br/>
        <w:t xml:space="preserve">         |                                    | TTA + temperature scaling  |</w:t>
        <w:br/>
        <w:t xml:space="preserve">         |                                    +----------------------------+</w:t>
        <w:br/>
        <w:t xml:space="preserve">         |                                       |        |            |</w:t>
        <w:br/>
        <w:t xml:space="preserve">         |                            confident  |   not a|plant       | escalate</w:t>
        <w:br/>
        <w:t xml:space="preserve">         |                            in-scope   |        |            |</w:t>
        <w:br/>
        <w:t xml:space="preserve">         |                                       v        v            v</w:t>
        <w:br/>
        <w:t xml:space="preserve">         |                          +-------------+  +---------+  +--------------------+</w:t>
        <w:br/>
        <w:t xml:space="preserve">         |                          | Offline     |  | Reject  |  | TIER 2: HOSTED VLM |</w:t>
        <w:br/>
        <w:t xml:space="preserve">         |                          | advice base |  | locally |  | Whisper ASR -&gt;     |</w:t>
        <w:br/>
        <w:t xml:space="preserve">         |                          | + Grad-CAM  |  |         |  | Groq Qwen VLM      |</w:t>
        <w:br/>
        <w:t xml:space="preserve">         |                          | NO NETWORK  |  |NO NETWRK|  | (only path using   |</w:t>
        <w:br/>
        <w:t xml:space="preserve">         |                          +-------------+  +---------+  |  API quota)        |</w:t>
        <w:br/>
        <w:t xml:space="preserve">         |                                  |             |       +--------------------+</w:t>
        <w:br/>
        <w:t xml:space="preserve">         |                                  |             |            |</w:t>
        <w:br/>
        <w:t xml:space="preserve">         |                                  v             v            v</w:t>
        <w:br/>
        <w:t xml:space="preserve">         |                                +--------------------------------+</w:t>
        <w:br/>
        <w:t xml:space="preserve">         |                                | Safety-Invariant Gating Layer  |</w:t>
        <w:br/>
        <w:t xml:space="preserve">         |                                | (every path exits through here)|</w:t>
        <w:br/>
        <w:t xml:space="preserve">         |                                +--------------------------------+</w:t>
        <w:br/>
        <w:t xml:space="preserve">         |                                                 |</w:t>
        <w:br/>
        <w:t xml:space="preserve">         |             Unified JSON Response               | 5. Validate or Reject</w:t>
        <w:br/>
        <w:t xml:space="preserve">         +-------------------------------------------------+</w:t>
      </w:r>
    </w:p>
    <w:p>
      <w:pPr>
        <w:spacing w:after="120" w:line="276" w:lineRule="auto"/>
      </w:pPr>
      <w:r>
        <w:t>It is worth stating explicitly that the two rejection mechanisms in this diagram are not redundant, because they fail in different ways. The CNN's out-of-scope classes are a learned, probabilistic judgement made by the model itself, and like any learned component they can be wrong on inputs unlike anything in training. The invariant layer is a deterministic table lookup that cannot be wrong in that sense, but it can only reject what the model has already declared - it validates a claimed subject and label, and cannot detect that a confidently claimed "tomato" is in fact a photograph of a wall. Each therefore catches a class of error the other structurally cannot, which is why both are retained.</w:t>
      </w:r>
    </w:p>
    <w:p>
      <w:pPr>
        <w:keepNext/>
        <w:spacing w:before="240" w:after="80"/>
      </w:pPr>
      <w:r>
        <w:rPr>
          <w:rFonts w:ascii="Arial" w:hAnsi="Arial"/>
          <w:b/>
          <w:color w:val="2E7559"/>
          <w:sz w:val="28"/>
        </w:rPr>
        <w:t>3.3 Asynchronous API Verification &amp; Image Spoofing Countermeasures</w:t>
      </w:r>
    </w:p>
    <w:p>
      <w:pPr>
        <w:spacing w:after="120" w:line="276" w:lineRule="auto"/>
      </w:pPr>
      <w:r>
        <w:t>To prevent service misuse and coordinate API limits, the FastAPI backend applies defensive measures:</w:t>
      </w:r>
    </w:p>
    <w:p>
      <w:pPr>
        <w:spacing w:after="80" w:line="276" w:lineRule="auto"/>
        <w:ind w:left="360"/>
      </w:pPr>
      <w:r>
        <w:rPr>
          <w:b/>
        </w:rPr>
        <w:t>• PIL Image Re-decoding:</w:t>
      </w:r>
      <w:r>
        <w:t xml:space="preserve"> Rather than trusting the user-provided MIME type or file extension (e.g., `.jpg`), the backend reads the image bytes into a file stream and passes it to Pillow's `Image.open()`. Pillow reads the internal image headers, verifies the format, and re-saves it. This step strips hidden executable payloads and rejects spoofed files.</w:t>
      </w:r>
    </w:p>
    <w:p>
      <w:pPr>
        <w:spacing w:after="80" w:line="276" w:lineRule="auto"/>
        <w:ind w:left="360"/>
      </w:pPr>
      <w:r>
        <w:rPr>
          <w:b/>
        </w:rPr>
        <w:t>• Rate Limiting:</w:t>
      </w:r>
      <w:r>
        <w:t xml:space="preserve"> An in-memory token bucket rate limiter tracks requests per IP. If the hosted API tier throws a 429 rate limit exception, the backend catches it and returns a clean `503 Service Unavailable` message ("AI service is busy, please wait 30 seconds") rather than crashing or returning a generic server error.</w:t>
      </w:r>
    </w:p>
    <w:p>
      <w:pPr>
        <w:keepNext/>
        <w:spacing w:before="240" w:after="80"/>
      </w:pPr>
      <w:r>
        <w:rPr>
          <w:rFonts w:ascii="Arial" w:hAnsi="Arial"/>
          <w:b/>
          <w:color w:val="2E7559"/>
          <w:sz w:val="28"/>
        </w:rPr>
        <w:t>3.4 The Safety-Invariant Gating Layer: Logical &amp; Mathematical Formulation</w:t>
      </w:r>
    </w:p>
    <w:p>
      <w:pPr>
        <w:spacing w:after="120" w:line="276" w:lineRule="auto"/>
      </w:pPr>
      <w:r>
        <w:t>The safety-invariant layer is a deterministic validation system implemented on the server.</w:t>
      </w:r>
    </w:p>
    <w:p>
      <w:pPr>
        <w:spacing w:after="120" w:line="276" w:lineRule="auto"/>
      </w:pPr>
      <w:r>
        <w:rPr>
          <w:b/>
        </w:rPr>
        <w:t>Let:</w:t>
      </w:r>
      <w:r/>
    </w:p>
    <w:p>
      <w:pPr>
        <w:spacing w:after="80" w:line="276" w:lineRule="auto"/>
        <w:ind w:left="360"/>
      </w:pPr>
      <w:r>
        <w:rPr>
          <w:b/>
        </w:rPr>
        <w:t>• $S$ be the set of supported subjects:</w:t>
      </w:r>
      <w:r/>
    </w:p>
    <w:p>
      <w:pPr>
        <w:spacing w:after="120" w:line="276" w:lineRule="auto"/>
      </w:pPr>
      <w:r>
        <w:t>$S = \{ \text{Tomato}, \text{Potato}, \text{Rice}, \text{Maize}, \text{Chili}, \text{Cucumber}, \text{Pepper}, \text{Eggplant}, \text{Cattle}, \text{Goat}, \text{Sheep}, \text{Poultry} \}$</w:t>
      </w:r>
    </w:p>
    <w:p>
      <w:pPr>
        <w:spacing w:after="80" w:line="276" w:lineRule="auto"/>
        <w:ind w:left="360"/>
      </w:pPr>
      <w:r>
        <w:t>• $L(s)$ be the set of valid taxonomic labels for a given subject $s \in S$ (defined in `data/taxonomy.json`).</w:t>
      </w:r>
    </w:p>
    <w:p>
      <w:pPr>
        <w:spacing w:after="80" w:line="276" w:lineRule="auto"/>
        <w:ind w:left="360"/>
      </w:pPr>
      <w:r>
        <w:t>• $R$ be the structured output dictionary generated by the VLM, where:</w:t>
      </w:r>
    </w:p>
    <w:p>
      <w:pPr>
        <w:spacing w:after="80" w:line="276" w:lineRule="auto"/>
        <w:ind w:left="360"/>
      </w:pPr>
      <w:r>
        <w:t>• $R_{\text{kind}} \in \{ \text{"diagnosis"}, \text{"healthy"}, \text{"not\_a\_leaf"}, \text{"unsupported\_crop"}, \text{"low\_confidence"} \}$</w:t>
      </w:r>
    </w:p>
    <w:p>
      <w:pPr>
        <w:spacing w:after="80" w:line="276" w:lineRule="auto"/>
        <w:ind w:left="360"/>
      </w:pPr>
      <w:r>
        <w:t>• $R_{\text{subject}}$ is the detected subject string.</w:t>
      </w:r>
    </w:p>
    <w:p>
      <w:pPr>
        <w:spacing w:after="80" w:line="276" w:lineRule="auto"/>
        <w:ind w:left="360"/>
      </w:pPr>
      <w:r>
        <w:t>• $R_{\text{label}}$ is the predicted condition label string.</w:t>
      </w:r>
    </w:p>
    <w:p>
      <w:pPr>
        <w:spacing w:after="80" w:line="276" w:lineRule="auto"/>
        <w:ind w:left="360"/>
      </w:pPr>
      <w:r>
        <w:t>• $R_{\text{conf}} \in [0.0, 1.0]$ is the predicted diagnostic confidence.</w:t>
      </w:r>
    </w:p>
    <w:p>
      <w:pPr>
        <w:spacing w:after="80" w:line="276" w:lineRule="auto"/>
        <w:ind w:left="360"/>
      </w:pPr>
      <w:r>
        <w:t>• $R_{\text{sev}} \in [0.0, 1.0]$ is the predicted disease severity score.</w:t>
      </w:r>
    </w:p>
    <w:p>
      <w:pPr>
        <w:spacing w:after="120" w:line="276" w:lineRule="auto"/>
      </w:pPr>
      <w:r>
        <w:t>The backend algorithm enforces the following validation checks:</w:t>
      </w:r>
    </w:p>
    <w:p>
      <w:pPr>
        <w:spacing w:before="120" w:after="120" w:line="240" w:lineRule="auto"/>
        <w:ind w:left="576"/>
        <w:shd w:fill="F8F9FA"/>
      </w:pPr>
      <w:r>
        <w:rPr>
          <w:rFonts w:ascii="Consolas" w:hAnsi="Consolas"/>
          <w:color w:val="212529"/>
          <w:sz w:val="19"/>
        </w:rPr>
        <w:t># Server-side safety invariant verification loop</w:t>
        <w:br/>
        <w:t>def enforce_invariants(R, user_selected_subject=None):</w:t>
        <w:br/>
        <w:t xml:space="preserve">    # Step 1: Handle immediate rejections from VLM</w:t>
        <w:br/>
        <w:t xml:space="preserve">    if R.kind in ["not_a_leaf", "unsupported_crop", "low_confidence"]:</w:t>
        <w:br/>
        <w:t xml:space="preserve">        return rejection_response(R.kind, "The uploaded image is out of scope or unclear.")</w:t>
        <w:br/>
        <w:br/>
        <w:t xml:space="preserve">    # Step 2: Validate subject against the supported set</w:t>
        <w:br/>
        <w:t xml:space="preserve">    detected_subject = R.subject.strip().title()</w:t>
        <w:br/>
        <w:t xml:space="preserve">    if detected_subject not in S:</w:t>
        <w:br/>
        <w:t xml:space="preserve">        return rejection_response("unsupported_crop", f"Subject '{detected_subject}' is not supported.")</w:t>
        <w:br/>
        <w:br/>
        <w:t xml:space="preserve">    # Step 3: Validate label against the subject's taxonomy</w:t>
        <w:br/>
        <w:t xml:space="preserve">    predicted_label = R.label.strip().upper()</w:t>
        <w:br/>
        <w:t xml:space="preserve">    if predicted_label not in L(detected_subject):</w:t>
        <w:br/>
        <w:t xml:space="preserve">        return rejection_response("low_confidence", "Diagnosis label mismatch against system taxonomy.")</w:t>
        <w:br/>
        <w:br/>
        <w:t xml:space="preserve">    # Step 4: Prevent user-selection bias overrides</w:t>
        <w:br/>
        <w:t xml:space="preserve">    # If the user selected 'Tomato' but the VLM found 'Potato', raise a warning</w:t>
        <w:br/>
        <w:t xml:space="preserve">    if user_selected_subject and user_selected_subject.title() != detected_subject:</w:t>
        <w:br/>
        <w:t xml:space="preserve">        R.warning = f"Note: You selected {user_selected_subject}, but the system detected {detected_subject}."</w:t>
        <w:br/>
        <w:br/>
        <w:t xml:space="preserve">    # Step 5: Normalize and clamp numerical ranges</w:t>
        <w:br/>
        <w:t xml:space="preserve">    R.confidence = max(0.0, min(1.0, float(R.conf)))</w:t>
        <w:br/>
        <w:t xml:space="preserve">    R.severity_score = max(0.0, min(1.0, float(R.sev)))</w:t>
        <w:br/>
        <w:br/>
        <w:t xml:space="preserve">    # Step 6: Map healthy taxonomy codes to healthy kind</w:t>
        <w:br/>
        <w:t xml:space="preserve">    if predicted_label.endswith("_HEALTHY"):</w:t>
        <w:br/>
        <w:t xml:space="preserve">        R.kind = "healthy"</w:t>
        <w:br/>
        <w:br/>
        <w:t xml:space="preserve">    return R</w:t>
      </w:r>
    </w:p>
    <w:p>
      <w:pPr>
        <w:spacing w:after="120" w:line="276" w:lineRule="auto"/>
      </w:pPr>
      <w:r>
        <w:t>This safety layer prevents model hallucinations. If the VLM attempts to diagnose "Tomato Late Blight" on an image of a goat, the label validation check (`predicted_label in L("Goat")`) returns `False`, and the system automatically downgrades the result to a rejection.</w:t>
      </w:r>
    </w:p>
    <w:p>
      <w:pPr>
        <w:keepNext/>
        <w:spacing w:before="360" w:after="120"/>
      </w:pPr>
      <w:r>
        <w:rPr>
          <w:rFonts w:ascii="Arial" w:hAnsi="Arial"/>
          <w:b/>
          <w:color w:val="2E7559"/>
          <w:sz w:val="36"/>
        </w:rPr>
      </w:r>
    </w:p>
    <w:p>
      <w:pPr>
        <w:keepNext/>
        <w:spacing w:before="360" w:after="120"/>
      </w:pPr>
      <w:r>
        <w:rPr>
          <w:rFonts w:ascii="Arial" w:hAnsi="Arial"/>
          <w:b/>
          <w:color w:val="2E7559"/>
          <w:sz w:val="36"/>
        </w:rPr>
        <w:t>4. THE DEPLOYED CLASSIFIER: DESIGN, TRAINING &amp; EVALUATION</w:t>
      </w:r>
    </w:p>
    <w:p>
      <w:pPr>
        <w:keepNext/>
        <w:spacing w:before="240" w:after="80"/>
      </w:pPr>
      <w:r>
        <w:rPr>
          <w:rFonts w:ascii="Arial" w:hAnsi="Arial"/>
          <w:b/>
          <w:color w:val="2E7559"/>
          <w:sz w:val="28"/>
        </w:rPr>
        <w:t>4.1 Out-of-Scope Class Design: Making Rejection Learnable</w:t>
      </w:r>
    </w:p>
    <w:p>
      <w:pPr>
        <w:spacing w:after="120" w:line="276" w:lineRule="auto"/>
      </w:pPr>
      <w:r>
        <w:t>The central obstacle to deploying a local classifier as the primary engine is structural rather than a matter of accuracy. A softmax over N crop-disease classes is normalised to sum to one, so for any input whatsoever - a car, a hand, a wall - the network must distribute all of its probability mass across diseases it knows. There is no "none of these" outcome available to it. Empirically such a network does not respond to unfamiliar input with a flat, uncertain distribution; it typically produces a confident, arbitrary answer. This is the reason the Version 3.0 architecture implemented a local classifier and then deliberately left it disabled: switching it on would have circumvented the very safety guarantees that justified the system's design.</w:t>
      </w:r>
    </w:p>
    <w:p>
      <w:pPr>
        <w:spacing w:after="120" w:line="276" w:lineRule="auto"/>
      </w:pPr>
      <w:r>
        <w:t>Two mitigations were considered and rejected before settling on the approach used.</w:t>
      </w:r>
    </w:p>
    <w:p>
      <w:pPr>
        <w:spacing w:after="120" w:line="276" w:lineRule="auto"/>
      </w:pPr>
      <w:r>
        <w:t>The first was confidence thresholding alone - accept the prediction only when the maximum softmax probability exceeds some bar. This fails because the pathology is precisely that out-of-distribution inputs produce high confidence; the quantity being thresholded is not trustworthy on the inputs where the threshold matters most.</w:t>
      </w:r>
    </w:p>
    <w:p>
      <w:pPr>
        <w:spacing w:after="120" w:line="276" w:lineRule="auto"/>
      </w:pPr>
      <w:r>
        <w:t>The second was a separate binary "is this a leaf?" gate placed in front of the classifier. This is workable but introduces a second model to train, calibrate, host and maintain, and shifts rather than removes the problem: the gate itself is a classifier facing the same open-world question.</w:t>
      </w:r>
    </w:p>
    <w:p>
      <w:pPr>
        <w:spacing w:after="120" w:line="276" w:lineRule="auto"/>
      </w:pPr>
      <w:r>
        <w:t>The adopted approach makes rejection a learned outcome inside the single classifier by adding two out-of-scope classes to the label set:</w:t>
      </w:r>
    </w:p>
    <w:p>
      <w:pPr>
        <w:spacing w:after="80" w:line="276" w:lineRule="auto"/>
        <w:ind w:left="360"/>
      </w:pPr>
      <w:r>
        <w:t>• OOS_OTHER_PLANT - real photographs of leaves belonging to the nineteen plant species present in the source corpus that AgriDoctor does not support (apple, blueberry, cherry, grape, orange, peach, raspberry, soybean, squash, strawberry and others). These are genuine leaf images, so the network is forced to learn the distinction between supported and unsupported species rather than the far easier distinction between foliage and non-foliage.</w:t>
      </w:r>
    </w:p>
    <w:p>
      <w:pPr>
        <w:spacing w:after="80" w:line="276" w:lineRule="auto"/>
        <w:ind w:left="360"/>
      </w:pPr>
      <w:r>
        <w:t>• OOS_NOT_PLANT - photographs of everyday objects, drawn from a general object-recognition corpus, representing the case where the uploaded image is not vegetation at all.</w:t>
      </w:r>
    </w:p>
    <w:p>
      <w:pPr>
        <w:spacing w:after="120" w:line="276" w:lineRule="auto"/>
      </w:pPr>
      <w:r>
        <w:t>The two classes are semantically distinct and are routed differently, which is the point of separating them. OOS_OTHER_PLANT means "this is a leaf, but not one I was trained on", and the correct response is to escalate to the more general hosted model, which may well recognise it - AgriDoctor's taxonomy includes rice, chili, cucumber, eggplant and four livestock species for which no free training imagery exists. OOS_NOT_PLANT means "this is not vegetation", where escalation would waste an API call to reach the same rejection, so the request is refused locally at zero cost. Collapsing both into a single "reject" class would have discarded exactly the distinction that makes the routing efficient.</w:t>
      </w:r>
    </w:p>
    <w:p>
      <w:pPr>
        <w:spacing w:after="120" w:line="276" w:lineRule="auto"/>
      </w:pPr>
      <w:r>
        <w:t>A methodological hazard arises from this construction and had to be addressed directly. The two out-of-scope classes are sourced from different corpora than the in-scope classes, which creates the risk that the network learns an incidental artefact of the source - most obviously image resolution, since the non-plant corpus is natively 64x64 while the leaf imagery is cached at 256px - rather than the semantic content. A model that separates the classes by sharpness would score well in evaluation and fail immediately on a blurred photograph of a real leaf. The training pipeline therefore applies a random downscale-then-upscale degradation to every class with equal probability, so that resolution carries no label information and cannot be exploited as a shortcut.</w:t>
      </w:r>
    </w:p>
    <w:p>
      <w:pPr>
        <w:keepNext/>
        <w:spacing w:before="240" w:after="80"/>
      </w:pPr>
      <w:r>
        <w:rPr>
          <w:rFonts w:ascii="Arial" w:hAnsi="Arial"/>
          <w:b/>
          <w:color w:val="2E7559"/>
          <w:sz w:val="28"/>
        </w:rPr>
        <w:t>4.2 Corpus Construction &amp; Training Methodology</w:t>
      </w:r>
    </w:p>
    <w:p>
      <w:pPr>
        <w:spacing w:after="120" w:line="276" w:lineRule="auto"/>
      </w:pPr>
      <w:r>
        <w:t>The corpus is assembled by `scripts/prepare_dataset.py` from two public sources and cached to disk as resized JPEGs, so that training epochs are bounded by small-file I/O rather than by repeatedly decoding parquet archives.</w:t>
      </w:r>
    </w:p>
    <w:p>
      <w:pPr>
        <w:spacing w:after="80" w:line="276" w:lineRule="auto"/>
        <w:ind w:left="360"/>
      </w:pPr>
      <w:r>
        <w:rPr>
          <w:b/>
        </w:rPr>
        <w:t>• In-scope data and OOS_OTHER_PLANT:</w:t>
      </w:r>
      <w:r>
        <w:t xml:space="preserve"> `minhhungg/plant-disease-dataset` (HuggingFace), 70,295 images across 38 classes. Nineteen of these classes map onto the AgriDoctor taxonomy across four crops (Tomato, Potato, Pepper, Maize); the remaining nineteen become the OOS_OTHER_PLANT class.</w:t>
      </w:r>
    </w:p>
    <w:p>
      <w:pPr>
        <w:spacing w:after="80" w:line="276" w:lineRule="auto"/>
        <w:ind w:left="360"/>
      </w:pPr>
      <w:r>
        <w:rPr>
          <w:b/>
        </w:rPr>
        <w:t>• OOS_NOT_PLANT:</w:t>
      </w:r>
      <w:r>
        <w:t xml:space="preserve"> `zh-plus/tiny-imagenet`, a general object-recognition corpus.</w:t>
      </w:r>
    </w:p>
    <w:p>
      <w:pPr>
        <w:spacing w:after="120" w:line="276" w:lineRule="auto"/>
      </w:pPr>
      <w:r>
        <w:rPr>
          <w:b/>
        </w:rPr>
        <w:t>Total corpus:</w:t>
      </w:r>
      <w:r>
        <w:t xml:space="preserve"> 47,269 images across 21 classes, split 70/15/15 into training, validation and test partitions. The split is stratified per class, so every class is represented in every partition. The test partition is held out entirely - it is not used for training, for epoch selection, or for fitting the calibration temperature.</w:t>
      </w:r>
    </w:p>
    <w:p>
      <w:pPr>
        <w:spacing w:after="120" w:line="276" w:lineRule="auto"/>
      </w:pPr>
      <w:r>
        <w:t>The training procedure (`scripts/train_cnn.py`) uses an ImageNet-pretrained EfficientNet-B0 backbone and applies the following techniques, each chosen against a specific identified failure mode rather than as generic best practice:</w:t>
      </w:r>
    </w:p>
    <w:p>
      <w:pPr>
        <w:spacing w:after="80" w:line="276" w:lineRule="auto"/>
        <w:ind w:left="360"/>
      </w:pPr>
      <w:r>
        <w:t>• Two-stage schedule. The classifier head is trained alone for two epochs with the backbone frozen, after which the whole network is fine-tuned. This prevents the large gradients produced by a randomly initialised head from degrading the pretrained feature extractor in the first few steps.</w:t>
      </w:r>
    </w:p>
    <w:p>
      <w:pPr>
        <w:spacing w:after="80" w:line="276" w:lineRule="auto"/>
        <w:ind w:left="360"/>
      </w:pPr>
      <w:r>
        <w:t>• MixUp and CutMix. Training on convex combinations and spatial composites of image pairs, with correspondingly mixed targets, discourages the network from resting its decision on a single dominant cue. This directly targets the documented PlantVillage failure mode discussed in Section 2.2, in which a network keys on the uniform studio background rather than on the lesion. These techniques also reduce overconfidence, which matters here because the routing layer thresholds the confidence value itself.</w:t>
      </w:r>
    </w:p>
    <w:p>
      <w:pPr>
        <w:spacing w:after="80" w:line="276" w:lineRule="auto"/>
        <w:ind w:left="360"/>
      </w:pPr>
      <w:r>
        <w:t>• Resolution jitter across all classes, as described in Section 4.1.</w:t>
      </w:r>
    </w:p>
    <w:p>
      <w:pPr>
        <w:spacing w:after="80" w:line="276" w:lineRule="auto"/>
        <w:ind w:left="360"/>
      </w:pPr>
      <w:r>
        <w:t>• Class-balanced sampling, label smoothing, RandAugment, random rotation and flips, and random erasing.</w:t>
      </w:r>
    </w:p>
    <w:p>
      <w:pPr>
        <w:spacing w:after="80" w:line="276" w:lineRule="auto"/>
        <w:ind w:left="360"/>
      </w:pPr>
      <w:r>
        <w:t>• An exponential moving average of the weights, maintained alongside the raw weights. Both are evaluated each epoch and the better of the two is retained, rather than assuming the averaged copy is superior.</w:t>
      </w:r>
    </w:p>
    <w:p>
      <w:pPr>
        <w:spacing w:after="80" w:line="276" w:lineRule="auto"/>
        <w:ind w:left="360"/>
      </w:pPr>
      <w:r>
        <w:t>• Model selection by macro-F1 rather than accuracy, so that the two out-of-scope classes - which are decisive for safety but need not be the most frequent - carry equal weight to the common diseases.</w:t>
      </w:r>
    </w:p>
    <w:p>
      <w:pPr>
        <w:spacing w:after="80" w:line="276" w:lineRule="auto"/>
        <w:ind w:left="360"/>
      </w:pPr>
      <w:r>
        <w:t>• Temperature scaling (Guo et al., 2017) fitted on the validation partition after training. A single scalar divides the logits before the softmax, which is monotonic and therefore alters no prediction, but corrects the systematic overconfidence of a fine-tuned network. Because the serving layer routes on the confidence value, an uncalibrated model would mean routing decisions made on numbers that do not mean what they claim.</w:t>
      </w:r>
    </w:p>
    <w:p>
      <w:pPr>
        <w:spacing w:after="120" w:line="276" w:lineRule="auto"/>
      </w:pPr>
      <w:r>
        <w:t>Measured training run (Apple Silicon MPS, 33,079 training / 7,083 validation images):</w:t>
      </w:r>
    </w:p>
    <w:p>
      <w:pPr>
        <w:spacing w:after="80" w:line="276" w:lineRule="auto"/>
        <w:ind w:left="360"/>
      </w:pPr>
      <w:r>
        <w:rPr>
          <w:b/>
        </w:rPr>
        <w:t>• Backbone:</w:t>
      </w:r>
      <w:r>
        <w:t xml:space="preserve"> EfficientNet-B0, ImageNet-pretrained.</w:t>
      </w:r>
    </w:p>
    <w:p>
      <w:pPr>
        <w:spacing w:after="80" w:line="276" w:lineRule="auto"/>
        <w:ind w:left="360"/>
      </w:pPr>
      <w:r>
        <w:rPr>
          <w:b/>
        </w:rPr>
        <w:t>• Schedule:</w:t>
      </w:r>
      <w:r>
        <w:t xml:space="preserve"> 16 epochs (2 head-only warmup, 14 full fine-tune), batch size 16.</w:t>
      </w:r>
    </w:p>
    <w:p>
      <w:pPr>
        <w:spacing w:after="80" w:line="276" w:lineRule="auto"/>
        <w:ind w:left="360"/>
      </w:pPr>
      <w:r>
        <w:rPr>
          <w:b/>
        </w:rPr>
        <w:t>• Best epoch:</w:t>
      </w:r>
      <w:r>
        <w:t xml:space="preserve"> 16, selected by validation macro-F1.</w:t>
      </w:r>
    </w:p>
    <w:p>
      <w:pPr>
        <w:spacing w:after="80" w:line="276" w:lineRule="auto"/>
        <w:ind w:left="360"/>
      </w:pPr>
      <w:r>
        <w:rPr>
          <w:b/>
        </w:rPr>
        <w:t>• Best validation macro-F1:</w:t>
      </w:r>
      <w:r>
        <w:t xml:space="preserve"> 0.9974 (accuracy 0.9979).</w:t>
      </w:r>
    </w:p>
    <w:p>
      <w:pPr>
        <w:spacing w:after="80" w:line="276" w:lineRule="auto"/>
        <w:ind w:left="360"/>
      </w:pPr>
      <w:r>
        <w:t>• Validation macro-F1 progressed 0.834 (epoch 1, backbone frozen) -&gt; 0.975 (epoch 3, first fine-tune epoch) -&gt; 0.988 (epoch 4) -&gt; 0.997 (epoch 16), improving at every epoch, so early stopping did not trigger.</w:t>
      </w:r>
    </w:p>
    <w:p>
      <w:pPr>
        <w:spacing w:after="80" w:line="276" w:lineRule="auto"/>
        <w:ind w:left="360"/>
      </w:pPr>
      <w:r>
        <w:t>• The exponential moving average of the weights was selected over the raw weights in 9 of the 16 epochs, confirming that maintaining and evaluating both was worthwhile rather than assuming either is always superior.</w:t>
      </w:r>
    </w:p>
    <w:p>
      <w:pPr>
        <w:spacing w:after="80" w:line="276" w:lineRule="auto"/>
        <w:ind w:left="360"/>
      </w:pPr>
      <w:r>
        <w:rPr>
          <w:b/>
        </w:rPr>
        <w:t>• Fitted temperature:</w:t>
      </w:r>
      <w:r>
        <w:t xml:space="preserve"> 0.446. Expected calibration error on the validation set fell from 0.139 before scaling to 0.001 after - the raw fine-tuned network was substantially overconfident, and scaling very nearly eliminates the gap between stated confidence and observed accuracy. This is the single most important number for a system that routes on the confidence value, and it is reported in full in the next section on the held-out test set.</w:t>
      </w:r>
    </w:p>
    <w:p>
      <w:pPr>
        <w:spacing w:after="120" w:line="276" w:lineRule="auto"/>
      </w:pPr>
      <w:r>
        <w:t>(All figures reproducible from `scripts/train_cnn.py`; the per-epoch history and the fitted calibration are saved to `data/models/train_metrics.json` and plotted in `data/models/training_curves.png`.)</w:t>
      </w:r>
    </w:p>
    <w:p>
      <w:pPr>
        <w:keepNext/>
        <w:spacing w:before="240" w:after="80"/>
      </w:pPr>
      <w:r>
        <w:rPr>
          <w:rFonts w:ascii="Arial" w:hAnsi="Arial"/>
          <w:b/>
          <w:color w:val="2E7559"/>
          <w:sz w:val="28"/>
        </w:rPr>
        <w:t>4.3 Held-Out Evaluation: Accuracy, Calibration, OOD Detection &amp; Robustness</w:t>
      </w:r>
    </w:p>
    <w:p>
      <w:pPr>
        <w:spacing w:after="120" w:line="276" w:lineRule="auto"/>
      </w:pPr>
      <w:r>
        <w:t>Evaluation is performed by `scripts/evaluate_cnn.py` on the held-out test partition, loading the model through the same serving class the API uses, so that the measured behaviour includes temperature scaling and the routing thresholds exactly as deployed. Four families of measurement are reported.</w:t>
      </w:r>
    </w:p>
    <w:p>
      <w:pPr>
        <w:spacing w:after="120" w:line="276" w:lineRule="auto"/>
      </w:pPr>
      <w:r>
        <w:t>First, conventional classification quality: overall accuracy, macro-F1, per-class precision and recall, and a row-normalised confusion matrix.</w:t>
      </w:r>
    </w:p>
    <w:p>
      <w:pPr>
        <w:spacing w:after="120" w:line="276" w:lineRule="auto"/>
      </w:pPr>
      <w:r>
        <w:t>Second, calibration, reported as expected calibration error before and after temperature scaling.</w:t>
      </w:r>
    </w:p>
    <w:p>
      <w:pPr>
        <w:spacing w:after="120" w:line="276" w:lineRule="auto"/>
      </w:pPr>
      <w:r>
        <w:t>Third, and most important for the safety argument, the behaviour of the rejection gate. The headline figure is the false-acceptance rate: the proportion of out-of-scope test images that would receive a confident in-scope diagnosis rather than being rejected or escalated. No accuracy figure substitutes for this measurement, because a model may classify its known classes almost perfectly while still mishandling the open-world inputs that motivated the whole design. This is supplemented by the area under the ROC curve for separating out-of-scope from in-scope inputs, reported separately for the two rejection classes since detecting a non-plant image is expected to be substantially easier than recognising an unfamiliar plant species. AUROC is threshold-independent and therefore distinguishes a model that cannot separate the two populations at all from one that separates them well but is operating at a poorly chosen threshold. A threshold sweep across nine operating points reports coverage, accuracy-when-answered and false-acceptance rate at each, providing the empirical basis for the deployed threshold rather than presenting it as an arbitrary constant.</w:t>
      </w:r>
    </w:p>
    <w:p>
      <w:pPr>
        <w:spacing w:after="120" w:line="276" w:lineRule="auto"/>
      </w:pPr>
      <w:r>
        <w:t>Fourth, robustness to field-like image degradation. Section 2.2 identifies domain shift as the principal weakness of PlantVillage-trained models, and clean test accuracy on studio imagery cannot measure it. The evaluation therefore re-runs the entire test partition under eight synthetic corruptions - Gaussian blur at two severities, sensor noise, under- and over-exposure, JPEG compression artefacts, partial occlusion, and resolution loss - approximating what a phone camera produces in a field. The gap between clean and corrupted accuracy is reported explicitly as an honest measure of the generalisation gap, and the false-acceptance rate is recomputed under each corruption, since a degradation that breaks the safety gate is materially worse than one that merely reduces accuracy.</w:t>
      </w:r>
    </w:p>
    <w:p>
      <w:pPr>
        <w:spacing w:after="120" w:line="276" w:lineRule="auto"/>
      </w:pPr>
      <w:r>
        <w:t>All figures below are on the 7,109-image held-out test partition, which was used for neither training, epoch selection, nor calibration. They are produced by `scripts/evaluate_cnn.py` and saved to `data/models/eval_report.json`.</w:t>
      </w:r>
    </w:p>
    <w:p>
      <w:pPr>
        <w:spacing w:after="120" w:line="276" w:lineRule="auto"/>
      </w:pPr>
      <w:r>
        <w:t>Classification quality.</w:t>
      </w:r>
    </w:p>
    <w:p>
      <w:pPr>
        <w:spacing w:after="80" w:line="276" w:lineRule="auto"/>
        <w:ind w:left="360"/>
      </w:pPr>
      <w:r>
        <w:rPr>
          <w:b/>
        </w:rPr>
        <w:t>• Accuracy:</w:t>
      </w:r>
      <w:r>
        <w:t xml:space="preserve"> 0.9979. Macro-F1: 0.9976.</w:t>
      </w:r>
    </w:p>
    <w:p>
      <w:pPr>
        <w:spacing w:after="80" w:line="276" w:lineRule="auto"/>
        <w:ind w:left="360"/>
      </w:pPr>
      <w:r>
        <w:t>• Sixteen of the twenty-one classes reach an F1 of 1.000; the lowest class F1 is 0.986 (maize gray leaf spot, which is visually confusable with maize northern leaf blight, the confusion the matrix in `data/models/confusion_matrix.png` shows). Both out-of-scope classes score at or above 0.998.</w:t>
      </w:r>
    </w:p>
    <w:p>
      <w:pPr>
        <w:spacing w:after="120" w:line="276" w:lineRule="auto"/>
      </w:pPr>
      <w:r>
        <w:t>Calibration.</w:t>
      </w:r>
    </w:p>
    <w:p>
      <w:pPr>
        <w:spacing w:after="80" w:line="276" w:lineRule="auto"/>
        <w:ind w:left="360"/>
      </w:pPr>
      <w:r>
        <w:t>• Expected calibration error on the test set is 0.0016 after temperature scaling. In plain terms, the confidence figure the system reports is closely matched by how often it is actually correct, which is the property that makes it safe to route on.</w:t>
      </w:r>
    </w:p>
    <w:p>
      <w:pPr>
        <w:spacing w:after="120" w:line="276" w:lineRule="auto"/>
      </w:pPr>
      <w:r>
        <w:t>The safety gate - the decisive measurement.</w:t>
      </w:r>
    </w:p>
    <w:p>
      <w:pPr>
        <w:spacing w:after="80" w:line="276" w:lineRule="auto"/>
        <w:ind w:left="360"/>
      </w:pPr>
      <w:r>
        <w:rPr>
          <w:b/>
        </w:rPr>
        <w:t>• False-acceptance rate:</w:t>
      </w:r>
      <w:r>
        <w:t xml:space="preserve"> 0.0006. Of the out-of-scope test images (unsupported plant species and non-vegetation), 0.06% would receive a confident in-scope diagnosis rather than being rejected or escalated. This is the number that determines whether the classifier is safe to run as the primary engine, and no accuracy figure substitutes for it.</w:t>
      </w:r>
    </w:p>
    <w:p>
      <w:pPr>
        <w:spacing w:after="80" w:line="276" w:lineRule="auto"/>
        <w:ind w:left="360"/>
      </w:pPr>
      <w:r>
        <w:rPr>
          <w:b/>
        </w:rPr>
        <w:t>• Not-a-plant recall:</w:t>
      </w:r>
      <w:r>
        <w:t xml:space="preserve"> 1.000. Every non-plant test image was correctly identified as such.</w:t>
      </w:r>
    </w:p>
    <w:p>
      <w:pPr>
        <w:spacing w:after="80" w:line="276" w:lineRule="auto"/>
        <w:ind w:left="360"/>
      </w:pPr>
      <w:r>
        <w:rPr>
          <w:b/>
        </w:rPr>
        <w:t>• Out-of-distribution AUROC:</w:t>
      </w:r>
      <w:r>
        <w:t xml:space="preserve"> 1.00 for out-of-scope versus in-scope overall, and 1.00 for each reject class taken separately. The model separates what it can diagnose from what it cannot essentially perfectly on this test set, independent of any threshold choice.</w:t>
      </w:r>
    </w:p>
    <w:p>
      <w:pPr>
        <w:spacing w:after="120" w:line="276" w:lineRule="auto"/>
      </w:pPr>
      <w:r>
        <w:t>Operating point and the threshold sweep.</w:t>
      </w:r>
    </w:p>
    <w:p>
      <w:pPr>
        <w:spacing w:after="80" w:line="276" w:lineRule="auto"/>
        <w:ind w:left="360"/>
      </w:pPr>
      <w:r>
        <w:t>• The deployed confidence threshold is 0.75. The sweep shows this choice is not delicate: local coverage of in-scope images stays above 99% for every threshold from 0.50 to 0.90, while the false-acceptance rate is flat at 0.0006 across that whole range. The system is therefore not balanced on a knife-edge - a wide band of thresholds gives essentially the same safe, high-coverage behaviour.</w:t>
      </w:r>
    </w:p>
    <w:p>
      <w:pPr>
        <w:spacing w:after="80" w:line="276" w:lineRule="auto"/>
        <w:ind w:left="360"/>
      </w:pPr>
      <w:r>
        <w:t>• Resulting routing distribution on the test set: 74.4% of images answered locally as a diagnosis, 12.7% rejected locally as non-plant, and 12.9% escalated to the hosted model. Roughly seven in eight requests are resolved with no network call and no API quota consumed.</w:t>
      </w:r>
    </w:p>
    <w:p>
      <w:pPr>
        <w:spacing w:after="120" w:line="276" w:lineRule="auto"/>
      </w:pPr>
      <w:r>
        <w:t>Latency.</w:t>
      </w:r>
    </w:p>
    <w:p>
      <w:pPr>
        <w:spacing w:after="80" w:line="276" w:lineRule="auto"/>
        <w:ind w:left="360"/>
      </w:pPr>
      <w:r>
        <w:t>• Median single-image inference is 24 ms on Apple Silicon (including test-time augmentation), against a hosted-model round trip of several seconds plus the free-tier rate limit of approximately one image per minute. For the majority of requests that are answered locally this is a difference of roughly three orders of magnitude, and it removes the rate limit from the common path entirely.</w:t>
      </w:r>
    </w:p>
    <w:p>
      <w:pPr>
        <w:spacing w:after="120" w:line="276" w:lineRule="auto"/>
      </w:pPr>
      <w:r>
        <w:t>Robustness to field-like corruption - the honest limitation.</w:t>
      </w:r>
    </w:p>
    <w:p>
      <w:pPr>
        <w:spacing w:after="80" w:line="276" w:lineRule="auto"/>
        <w:ind w:left="360"/>
      </w:pPr>
      <w:r>
        <w:t>• The headline 0.9979 is measured on clean, plain-background imagery and, consistent with the domain-shift literature in Section 2.2, overstates field performance. Under eight synthetic corruptions the mean accuracy is 0.9825, a drop of about 1.5 points, with the following breakdown:</w:t>
      </w:r>
    </w:p>
    <w:p>
      <w:pPr>
        <w:spacing w:after="120" w:line="276" w:lineRule="auto"/>
      </w:pPr>
      <w:r>
        <w:t>corruption        accuracy   drop     false-accept</w:t>
      </w:r>
    </w:p>
    <w:p>
      <w:pPr>
        <w:spacing w:after="120" w:line="276" w:lineRule="auto"/>
      </w:pPr>
      <w:r>
        <w:t>(clean)           0.9979     -        0.0006</w:t>
      </w:r>
    </w:p>
    <w:p>
      <w:pPr>
        <w:spacing w:after="120" w:line="276" w:lineRule="auto"/>
      </w:pPr>
      <w:r>
        <w:t>brightness down   0.9973     0.0006   0.0011</w:t>
      </w:r>
    </w:p>
    <w:p>
      <w:pPr>
        <w:spacing w:after="120" w:line="276" w:lineRule="auto"/>
      </w:pPr>
      <w:r>
        <w:t>brightness up     0.9968     0.0011   0.0011</w:t>
      </w:r>
    </w:p>
    <w:p>
      <w:pPr>
        <w:spacing w:after="120" w:line="276" w:lineRule="auto"/>
      </w:pPr>
      <w:r>
        <w:t>blur (light)      0.9962     0.0017   0.0022</w:t>
      </w:r>
    </w:p>
    <w:p>
      <w:pPr>
        <w:spacing w:after="120" w:line="276" w:lineRule="auto"/>
      </w:pPr>
      <w:r>
        <w:t>occlusion         0.9956     0.0023   0.0022</w:t>
      </w:r>
    </w:p>
    <w:p>
      <w:pPr>
        <w:spacing w:after="120" w:line="276" w:lineRule="auto"/>
      </w:pPr>
      <w:r>
        <w:t>low resolution    0.9952     0.0027   0.0028</w:t>
      </w:r>
    </w:p>
    <w:p>
      <w:pPr>
        <w:spacing w:after="120" w:line="276" w:lineRule="auto"/>
      </w:pPr>
      <w:r>
        <w:t>JPEG artefacts    0.9937     0.0042   0.0006</w:t>
      </w:r>
    </w:p>
    <w:p>
      <w:pPr>
        <w:spacing w:after="120" w:line="276" w:lineRule="auto"/>
      </w:pPr>
      <w:r>
        <w:t>sensor noise      0.9630     0.0349   0.0378</w:t>
      </w:r>
    </w:p>
    <w:p>
      <w:pPr>
        <w:spacing w:after="120" w:line="276" w:lineRule="auto"/>
      </w:pPr>
      <w:r>
        <w:t>blur (heavy)      0.9223     0.0756   0.0250</w:t>
      </w:r>
    </w:p>
    <w:p>
      <w:pPr>
        <w:spacing w:after="80" w:line="276" w:lineRule="auto"/>
        <w:ind w:left="360"/>
      </w:pPr>
      <w:r>
        <w:t>• Two honest observations follow. First, mild photographic variation - exposure, light blur, compression, occlusion, resolution loss - is absorbed with little degradation, which is the intended effect of the augmentation regime. Second, heavy blur and sensor noise are the genuine weak points: they cost roughly 7.5 and 3.5 accuracy points respectively, and more importantly they raise the false-acceptance rate (to 0.025 and 0.038), meaning a badly degraded out-of-scope image is more likely to slip through the gate. This is a real and useful finding rather than a flaw to conceal: it quantifies exactly the failure mode a plain-background training corpus is expected to have, and it is a concrete argument both for retaining the hosted model as an escalation tier and for the image-quality checks that guide a user to retake an unusable photo.</w:t>
      </w:r>
    </w:p>
    <w:p>
      <w:pPr>
        <w:spacing w:after="80" w:line="276" w:lineRule="auto"/>
        <w:ind w:left="360"/>
      </w:pPr>
      <w:r>
        <w:t>• It should be stated plainly that a test partition drawn from the same clean corpus as the training data measures in-distribution generalisation, not true field deployment. The corruption suite is a proxy for field conditions, not a substitute for a genuinely independent field dataset, and collecting such a dataset is identified as the single most valuable next step in Section 5.</w:t>
      </w:r>
    </w:p>
    <w:p>
      <w:pPr>
        <w:keepNext/>
        <w:spacing w:before="240" w:after="80"/>
      </w:pPr>
      <w:r>
        <w:rPr>
          <w:rFonts w:ascii="Arial" w:hAnsi="Arial"/>
          <w:b/>
          <w:color w:val="2E7559"/>
          <w:sz w:val="28"/>
        </w:rPr>
        <w:t>4.4 Explainability via Grad-CAM</w:t>
      </w:r>
    </w:p>
    <w:p>
      <w:pPr>
        <w:spacing w:after="120" w:line="276" w:lineRule="auto"/>
      </w:pPr>
      <w:r>
        <w:t>Diagnoses produced by the local classifier are accompanied by a Grad-CAM heatmap (Selvaraju et al., 2017), computed in `backend/ai/gradcam.py` by weighting the final convolutional feature maps by the mean gradient of the predicted logit with respect to each channel. The overlay is returned to the client and can be toggled against the original photograph in the interface.</w:t>
      </w:r>
    </w:p>
    <w:p>
      <w:pPr>
        <w:spacing w:after="120" w:line="276" w:lineRule="auto"/>
      </w:pPr>
      <w:r>
        <w:t>This serves two distinct purposes. For the farmer it converts an opaque label into an inspectable claim, indicating which region of the leaf the system responded to. For evaluation it provides a diagnostic that aggregate metrics cannot: a model that has learned the studio background rather than the lesion produces heatmaps concentrated away from the affected tissue, a failure entirely invisible in an accuracy score. The system additionally returns a numeric focus measure - the fraction of the image exceeding half of peak activation - so that diffuse, whole-frame attention can be identified programmatically rather than only by visual inspection.</w:t>
      </w:r>
    </w:p>
    <w:p>
      <w:pPr>
        <w:keepNext/>
        <w:spacing w:before="240" w:after="80"/>
      </w:pPr>
      <w:r>
        <w:rPr>
          <w:rFonts w:ascii="Arial" w:hAnsi="Arial"/>
          <w:b/>
          <w:color w:val="2E7559"/>
          <w:sz w:val="28"/>
        </w:rPr>
        <w:t>4.5 Prior Experiment A: Fine-Tuning a MobileNetV3 Crop-Leaf Classifier</w:t>
      </w:r>
    </w:p>
    <w:p>
      <w:pPr>
        <w:spacing w:after="120" w:line="276" w:lineRule="auto"/>
      </w:pPr>
      <w:r>
        <w:t>This experiment predates the deployed classifier described above and is retained as a record of the development process. To explore the viability of a locally hosted classifier, an offline training run was executed using the script `scripts/train_real.py`.</w:t>
      </w:r>
    </w:p>
    <w:p>
      <w:pPr>
        <w:spacing w:after="80" w:line="276" w:lineRule="auto"/>
        <w:ind w:left="360"/>
      </w:pPr>
      <w:r>
        <w:rPr>
          <w:b/>
        </w:rPr>
        <w:t>• Backbone Architecture:</w:t>
      </w:r>
      <w:r>
        <w:t xml:space="preserve"> Pretrained MobileNetV3-small, chosen for its low parameter count, fast inference, and suitability for mobile deployment.</w:t>
      </w:r>
    </w:p>
    <w:p>
      <w:pPr>
        <w:spacing w:after="80" w:line="276" w:lineRule="auto"/>
        <w:ind w:left="360"/>
      </w:pPr>
      <w:r>
        <w:rPr>
          <w:b/>
        </w:rPr>
        <w:t>• Dataset:</w:t>
      </w:r>
      <w:r>
        <w:t xml:space="preserve"> Mapped from `minhhungg/plant-disease-dataset` on the HuggingFace Hub.</w:t>
      </w:r>
    </w:p>
    <w:p>
      <w:pPr>
        <w:spacing w:after="80" w:line="276" w:lineRule="auto"/>
        <w:ind w:left="360"/>
      </w:pPr>
      <w:r>
        <w:rPr>
          <w:b/>
        </w:rPr>
        <w:t>• Scope:</w:t>
      </w:r>
      <w:r>
        <w:t xml:space="preserve"> 17 classes across 4 crops (Tomato, Potato, Pepper, Maize).</w:t>
      </w:r>
    </w:p>
    <w:p>
      <w:pPr>
        <w:spacing w:after="80" w:line="276" w:lineRule="auto"/>
        <w:ind w:left="360"/>
      </w:pPr>
      <w:r>
        <w:rPr>
          <w:b/>
        </w:rPr>
        <w:t>• Split:</w:t>
      </w:r>
      <w:r>
        <w:t xml:space="preserve"> 80% training (4,080 images), 20% validation (1,020 images).</w:t>
      </w:r>
    </w:p>
    <w:p>
      <w:pPr>
        <w:spacing w:after="80" w:line="276" w:lineRule="auto"/>
        <w:ind w:left="360"/>
      </w:pPr>
      <w:r>
        <w:rPr>
          <w:b/>
        </w:rPr>
        <w:t>• Training Pipeline:</w:t>
      </w:r>
      <w:r/>
    </w:p>
    <w:p>
      <w:pPr>
        <w:spacing w:after="80" w:line="276" w:lineRule="auto"/>
        <w:ind w:left="360"/>
      </w:pPr>
      <w:r>
        <w:rPr>
          <w:b/>
        </w:rPr>
        <w:t>• Input resolution:</w:t>
      </w:r>
      <w:r>
        <w:t xml:space="preserve"> 224x224 pixels.</w:t>
      </w:r>
    </w:p>
    <w:p>
      <w:pPr>
        <w:spacing w:after="80" w:line="276" w:lineRule="auto"/>
        <w:ind w:left="360"/>
      </w:pPr>
      <w:r>
        <w:rPr>
          <w:b/>
        </w:rPr>
        <w:t>• Image Augmentations:</w:t>
      </w:r>
      <w:r>
        <w:t xml:space="preserve"> RandomHorizontalFlip, RandomRotation(degrees=15), ColorJitter(brightness=0.2, contrast=0.2, saturation=0.2).</w:t>
      </w:r>
    </w:p>
    <w:p>
      <w:pPr>
        <w:spacing w:after="80" w:line="276" w:lineRule="auto"/>
        <w:ind w:left="360"/>
      </w:pPr>
      <w:r>
        <w:rPr>
          <w:b/>
        </w:rPr>
        <w:t>• Hyperparameters:</w:t>
      </w:r>
      <w:r>
        <w:t xml:space="preserve"> Batch size = 32, Epochs = 8, Optimizer = AdamW (learning rate = 1e-4, weight decay = 1e-2).</w:t>
      </w:r>
    </w:p>
    <w:p>
      <w:pPr>
        <w:spacing w:after="80" w:line="276" w:lineRule="auto"/>
        <w:ind w:left="360"/>
      </w:pPr>
      <w:r>
        <w:rPr>
          <w:b/>
        </w:rPr>
        <w:t>• Hardware Acceleration:</w:t>
      </w:r>
      <w:r>
        <w:t xml:space="preserve"> Executed on Apple Silicon MPS (Metal Performance Shaders).</w:t>
      </w:r>
    </w:p>
    <w:p>
      <w:pPr>
        <w:spacing w:after="80" w:line="276" w:lineRule="auto"/>
        <w:ind w:left="360"/>
      </w:pPr>
      <w:r>
        <w:rPr>
          <w:b/>
        </w:rPr>
        <w:t>• Measured Results:</w:t>
      </w:r>
      <w:r/>
    </w:p>
    <w:p>
      <w:pPr>
        <w:spacing w:after="80" w:line="276" w:lineRule="auto"/>
        <w:ind w:left="360"/>
      </w:pPr>
      <w:r>
        <w:rPr>
          <w:b/>
        </w:rPr>
        <w:t>• Validation Accuracy:</w:t>
      </w:r>
      <w:r>
        <w:t xml:space="preserve"> 99.31%</w:t>
      </w:r>
    </w:p>
    <w:p>
      <w:pPr>
        <w:spacing w:after="80" w:line="276" w:lineRule="auto"/>
        <w:ind w:left="360"/>
      </w:pPr>
      <w:r>
        <w:rPr>
          <w:b/>
        </w:rPr>
        <w:t>• Validation Macro F1-score:</w:t>
      </w:r>
      <w:r>
        <w:t xml:space="preserve"> 0.9931</w:t>
      </w:r>
    </w:p>
    <w:p>
      <w:pPr>
        <w:spacing w:after="80" w:line="276" w:lineRule="auto"/>
        <w:ind w:left="360"/>
      </w:pPr>
      <w:r>
        <w:rPr>
          <w:b/>
        </w:rPr>
        <w:t>• Execution Time:</w:t>
      </w:r>
      <w:r>
        <w:t xml:space="preserve"> 287 seconds on Apple Silicon.</w:t>
      </w:r>
    </w:p>
    <w:p>
      <w:pPr>
        <w:spacing w:after="80" w:line="276" w:lineRule="auto"/>
        <w:ind w:left="360"/>
      </w:pPr>
      <w:r>
        <w:t>• Class-specific F1 metrics (from `data/models/metrics.json`):</w:t>
      </w:r>
    </w:p>
    <w:p>
      <w:pPr>
        <w:spacing w:after="80" w:line="276" w:lineRule="auto"/>
        <w:ind w:left="360"/>
      </w:pPr>
      <w:r>
        <w:rPr>
          <w:b/>
        </w:rPr>
        <w:t>• Tomato Healthy:</w:t>
      </w:r>
      <w:r>
        <w:t xml:space="preserve"> 1.000</w:t>
      </w:r>
    </w:p>
    <w:p>
      <w:pPr>
        <w:spacing w:after="80" w:line="276" w:lineRule="auto"/>
        <w:ind w:left="360"/>
      </w:pPr>
      <w:r>
        <w:rPr>
          <w:b/>
        </w:rPr>
        <w:t>• Potato Early Blight:</w:t>
      </w:r>
      <w:r>
        <w:t xml:space="preserve"> 0.985</w:t>
      </w:r>
    </w:p>
    <w:p>
      <w:pPr>
        <w:spacing w:after="80" w:line="276" w:lineRule="auto"/>
        <w:ind w:left="360"/>
      </w:pPr>
      <w:r>
        <w:rPr>
          <w:b/>
        </w:rPr>
        <w:t>• Maize Gray Leaf Spot:</w:t>
      </w:r>
      <w:r>
        <w:t xml:space="preserve"> 0.966 (lowest class score due to visual overlap with Northern Leaf Blight)</w:t>
      </w:r>
    </w:p>
    <w:p>
      <w:pPr>
        <w:spacing w:after="120" w:line="276" w:lineRule="auto"/>
      </w:pPr>
      <w:r>
        <w:t>&gt; [!IMPORTANT]</w:t>
      </w:r>
    </w:p>
    <w:p>
      <w:pPr>
        <w:spacing w:after="120" w:line="276" w:lineRule="auto"/>
      </w:pPr>
      <w:r>
        <w:t>&gt; **Academic Critique of Clinical Datasets**</w:t>
      </w:r>
    </w:p>
    <w:p>
      <w:pPr>
        <w:spacing w:after="120" w:line="276" w:lineRule="auto"/>
      </w:pPr>
      <w:r>
        <w:t>&gt; While a validation F1-score of 99.31% suggests the classification problem is solved, this score is inflated by the nature of the PlantVillage dataset. The images are captured against uniform, plain backgrounds with optimal lighting. This dataset lacks background clutter, weed interference, and shadow variations. When tested on real field photos, this model's accuracy dropped to around 60%.</w:t>
      </w:r>
    </w:p>
    <w:p>
      <w:pPr>
        <w:spacing w:after="120" w:line="276" w:lineRule="auto"/>
      </w:pPr>
      <w:r>
        <w:t>&gt;</w:t>
      </w:r>
    </w:p>
    <w:p>
      <w:pPr>
        <w:spacing w:after="120" w:line="276" w:lineRule="auto"/>
      </w:pPr>
      <w:r>
        <w:t>&gt; Two conclusions were drawn from this experiment, and they shaped the deployed system described in Sections 4.1 to 4.4. The first is that a headline validation figure on this corpus is not evidence of field readiness, which is why the deployed classifier is evaluated additionally under simulated image degradation (Section 4.3) and why that gap is reported rather than omitted. The second, and the more consequential, is that this classifier could not be deployed as the primary engine at all - not because of the accuracy gap, but because with seventeen disease classes and no out-of-scope class it had no mechanism for declining an image, and would therefore have returned a confident crop diagnosis for any photograph whatsoever. Addressing that structural limitation, rather than pursuing a higher score, is what produced the deployed model.</w:t>
      </w:r>
    </w:p>
    <w:p>
      <w:pPr>
        <w:keepNext/>
        <w:spacing w:before="240" w:after="80"/>
      </w:pPr>
      <w:r>
        <w:rPr>
          <w:rFonts w:ascii="Arial" w:hAnsi="Arial"/>
          <w:b/>
          <w:color w:val="2E7559"/>
          <w:sz w:val="28"/>
        </w:rPr>
        <w:t>4.6 Prior Experiment B: Multimodal Fusion Ablation Study (ViT &amp; DistilBERT)</w:t>
      </w:r>
    </w:p>
    <w:p>
      <w:pPr>
        <w:spacing w:after="120" w:line="276" w:lineRule="auto"/>
      </w:pPr>
      <w:r>
        <w:t>To verify if combining textual symptom descriptions with images improves classification accuracy, we evaluated a multimodal fusion network (`scripts/train_fusion_real.py`).</w:t>
      </w:r>
    </w:p>
    <w:p>
      <w:pPr>
        <w:spacing w:after="80" w:line="276" w:lineRule="auto"/>
        <w:ind w:left="360"/>
      </w:pPr>
      <w:r>
        <w:rPr>
          <w:b/>
        </w:rPr>
        <w:t>• Architecture:</w:t>
      </w:r>
      <w:r/>
    </w:p>
    <w:p>
      <w:pPr>
        <w:spacing w:after="80" w:line="276" w:lineRule="auto"/>
        <w:ind w:left="360"/>
      </w:pPr>
      <w:r>
        <w:rPr>
          <w:b/>
        </w:rPr>
        <w:t>• Visual Extractor:</w:t>
      </w:r>
      <w:r>
        <w:t xml:space="preserve"> Pretrained Vision Transformer (ViT-B/16), frozen to output a 768-dimensional image vector.</w:t>
      </w:r>
    </w:p>
    <w:p>
      <w:pPr>
        <w:spacing w:after="80" w:line="276" w:lineRule="auto"/>
        <w:ind w:left="360"/>
      </w:pPr>
      <w:r>
        <w:rPr>
          <w:b/>
        </w:rPr>
        <w:t>• Textual Extractor:</w:t>
      </w:r>
      <w:r>
        <w:t xml:space="preserve"> Pretrained DistilBERT model, frozen to output a 768-dimensional sentence embedding.</w:t>
      </w:r>
    </w:p>
    <w:p>
      <w:pPr>
        <w:spacing w:after="80" w:line="276" w:lineRule="auto"/>
        <w:ind w:left="360"/>
      </w:pPr>
      <w:r>
        <w:rPr>
          <w:b/>
        </w:rPr>
        <w:t>• Fusion Block:</w:t>
      </w:r>
      <w:r>
        <w:t xml:space="preserve"> A cross-modal attention module where visual queries attend to textual symptom tokens, feeding into a joint classification layer.</w:t>
      </w:r>
    </w:p>
    <w:p>
      <w:pPr>
        <w:spacing w:after="80" w:line="276" w:lineRule="auto"/>
        <w:ind w:left="360"/>
      </w:pPr>
      <w:r>
        <w:rPr>
          <w:b/>
        </w:rPr>
        <w:t>• Dataset:</w:t>
      </w:r>
      <w:r>
        <w:t xml:space="preserve"> 17 crop classes, 2,040 samples. The symptom text notes were programmatically generated from taxonomic symptom lists (incorporating random word dropout and noise to simulate user transcription errors).</w:t>
      </w:r>
    </w:p>
    <w:p>
      <w:pPr>
        <w:spacing w:after="80" w:line="276" w:lineRule="auto"/>
        <w:ind w:left="360"/>
      </w:pPr>
      <w:r>
        <w:rPr>
          <w:b/>
        </w:rPr>
        <w:t>• Ablation Study Results:</w:t>
      </w:r>
      <w:r/>
    </w:p>
    <w:p>
      <w:pPr>
        <w:spacing w:after="80" w:line="276" w:lineRule="auto"/>
        <w:ind w:left="360"/>
      </w:pPr>
      <w:r>
        <w:rPr>
          <w:b/>
        </w:rPr>
        <w:t>• Modality 1:</w:t>
      </w:r>
      <w:r>
        <w:t xml:space="preserve"> Image-only (ViT-B/16 visual tokens) -&gt; **0.907 Macro F1-score**</w:t>
      </w:r>
    </w:p>
    <w:p>
      <w:pPr>
        <w:spacing w:after="80" w:line="276" w:lineRule="auto"/>
        <w:ind w:left="360"/>
      </w:pPr>
      <w:r>
        <w:rPr>
          <w:b/>
        </w:rPr>
        <w:t>• Modality 2:</w:t>
      </w:r>
      <w:r>
        <w:t xml:space="preserve"> Text-only (DistilBERT sentence tokens) -&gt; **0.778 Macro F1-score**</w:t>
      </w:r>
    </w:p>
    <w:p>
      <w:pPr>
        <w:spacing w:after="80" w:line="276" w:lineRule="auto"/>
        <w:ind w:left="360"/>
      </w:pPr>
      <w:r>
        <w:rPr>
          <w:b/>
        </w:rPr>
        <w:t>• Modality 3:</w:t>
      </w:r>
      <w:r>
        <w:t xml:space="preserve"> Multimodal Fusion (ViT + DistilBERT) -&gt; **0.990 Macro F1-score**</w:t>
      </w:r>
    </w:p>
    <w:p>
      <w:pPr>
        <w:spacing w:after="120" w:line="276" w:lineRule="auto"/>
      </w:pPr>
      <w:r>
        <w:t>The multimodal fusion approach improved the macro F1-score by **+8.3 points** over the image-only model. This indicates that adding symptom context allows the model to resolve visual ambiguities (such as early-stage lesions that look like general nutrient deficiencies).</w:t>
      </w:r>
    </w:p>
    <w:p>
      <w:pPr>
        <w:keepNext/>
        <w:spacing w:before="240" w:after="80"/>
      </w:pPr>
      <w:r>
        <w:rPr>
          <w:rFonts w:ascii="Arial" w:hAnsi="Arial"/>
          <w:b/>
          <w:color w:val="2E7559"/>
          <w:sz w:val="28"/>
        </w:rPr>
        <w:t>4.7 Custom Data Annotation Infrastructure (Streamlit Framework)</w:t>
      </w:r>
    </w:p>
    <w:p>
      <w:pPr>
        <w:spacing w:after="120" w:line="276" w:lineRule="auto"/>
      </w:pPr>
      <w:r>
        <w:t>To address the lack of severity and image-quality labels in public datasets, we developed a custom annotation tool (`tools/annotator_app.py`). Built with Streamlit, the tool allows annotators to load raw images, assign primary crop/disease labels, adjust a continuous severity slider (0.0 to 1.0), flag focus/blur quality issues, and write natural language symptom summaries. This tool helps build the specialized datasets needed to train future multimodal models.</w:t>
      </w:r>
    </w:p>
    <w:p>
      <w:pPr>
        <w:keepNext/>
        <w:spacing w:before="360" w:after="120"/>
      </w:pPr>
      <w:r>
        <w:rPr>
          <w:rFonts w:ascii="Arial" w:hAnsi="Arial"/>
          <w:b/>
          <w:color w:val="2E7559"/>
          <w:sz w:val="36"/>
        </w:rPr>
      </w:r>
    </w:p>
    <w:p>
      <w:pPr>
        <w:keepNext/>
        <w:spacing w:before="360" w:after="120"/>
      </w:pPr>
      <w:r>
        <w:rPr>
          <w:rFonts w:ascii="Arial" w:hAnsi="Arial"/>
          <w:b/>
          <w:color w:val="2E7559"/>
          <w:sz w:val="36"/>
        </w:rPr>
        <w:t>5. SYSTEM VALIDATION, USER TESTING, &amp; DEMO CASES</w:t>
      </w:r>
    </w:p>
    <w:p>
      <w:pPr>
        <w:spacing w:after="120" w:line="276" w:lineRule="auto"/>
      </w:pPr>
      <w:r>
        <w:t>These four scenarios exercise each distinct routing outcome of the two-tier engine. They are reproduced by `scripts/demo_scenarios.py`, which draws images from the held-out test partition (so none were seen during training) and runs them through the actual serving pipeline. The figures below are the recorded output of that script, not illustrative values. The `engine` field is the key evidence: a result of `local_cnn` proves the case was resolved with no network call and consumed no API quota.</w:t>
      </w:r>
    </w:p>
    <w:p>
      <w:pPr>
        <w:keepNext/>
        <w:spacing w:before="240" w:after="80"/>
      </w:pPr>
      <w:r>
        <w:rPr>
          <w:rFonts w:ascii="Arial" w:hAnsi="Arial"/>
          <w:b/>
          <w:color w:val="2E7559"/>
          <w:sz w:val="28"/>
        </w:rPr>
        <w:t>5.1 Scenario 1: Target Crop Leaf Pathology (Tomato Late Blight)</w:t>
      </w:r>
    </w:p>
    <w:p>
      <w:pPr>
        <w:spacing w:after="80" w:line="276" w:lineRule="auto"/>
        <w:ind w:left="360"/>
      </w:pPr>
      <w:r>
        <w:rPr>
          <w:b/>
        </w:rPr>
        <w:t>• Test Image:</w:t>
      </w:r>
      <w:r>
        <w:t xml:space="preserve"> A held-out tomato leaf with the true label TOM_LATE_BLIGHT.</w:t>
      </w:r>
    </w:p>
    <w:p>
      <w:pPr>
        <w:spacing w:after="80" w:line="276" w:lineRule="auto"/>
        <w:ind w:left="360"/>
      </w:pPr>
      <w:r>
        <w:rPr>
          <w:b/>
        </w:rPr>
        <w:t>• System Processing:</w:t>
      </w:r>
      <w:r/>
    </w:p>
    <w:p>
      <w:pPr>
        <w:spacing w:after="80" w:line="276" w:lineRule="auto"/>
        <w:ind w:left="360"/>
      </w:pPr>
      <w:r>
        <w:t>• The local CNN classified the image as TOM_LATE_BLIGHT with a calibrated confidence of 0.9996 and a top-two margin of 0.9995, clearing both routing thresholds, and returned the decision `diagnosis`.</w:t>
      </w:r>
    </w:p>
    <w:p>
      <w:pPr>
        <w:spacing w:after="80" w:line="276" w:lineRule="auto"/>
        <w:ind w:left="360"/>
      </w:pPr>
      <w:r>
        <w:t>• Treatment advice was drawn from the offline knowledge base and a Grad-CAM heatmap was generated; no network call was made.</w:t>
      </w:r>
    </w:p>
    <w:p>
      <w:pPr>
        <w:spacing w:after="80" w:line="276" w:lineRule="auto"/>
        <w:ind w:left="360"/>
      </w:pPr>
      <w:r>
        <w:t>• The safety-invariant layer confirmed TOM_LATE_BLIGHT is a valid label for tomato.</w:t>
      </w:r>
    </w:p>
    <w:p>
      <w:pPr>
        <w:spacing w:after="80" w:line="276" w:lineRule="auto"/>
        <w:ind w:left="360"/>
      </w:pPr>
      <w:r>
        <w:rPr>
          <w:b/>
        </w:rPr>
        <w:t>• Client Response:</w:t>
      </w:r>
      <w:r/>
    </w:p>
    <w:p>
      <w:pPr>
        <w:spacing w:after="80" w:line="276" w:lineRule="auto"/>
        <w:ind w:left="360"/>
      </w:pPr>
      <w:r>
        <w:rPr>
          <w:b/>
        </w:rPr>
        <w:t>• Engine:</w:t>
      </w:r>
      <w:r>
        <w:t xml:space="preserve"> local CNN (no network call)</w:t>
      </w:r>
    </w:p>
    <w:p>
      <w:pPr>
        <w:spacing w:after="80" w:line="276" w:lineRule="auto"/>
        <w:ind w:left="360"/>
      </w:pPr>
      <w:r>
        <w:rPr>
          <w:b/>
        </w:rPr>
        <w:t>• Crop Detected:</w:t>
      </w:r>
      <w:r>
        <w:t xml:space="preserve"> Tomato. Diagnosis: Late Blight (kind = diagnosis).</w:t>
      </w:r>
    </w:p>
    <w:p>
      <w:pPr>
        <w:spacing w:after="80" w:line="276" w:lineRule="auto"/>
        <w:ind w:left="360"/>
      </w:pPr>
      <w:r>
        <w:rPr>
          <w:b/>
        </w:rPr>
        <w:t>• Confidence:</w:t>
      </w:r>
      <w:r>
        <w:t xml:space="preserve"> 99.96%. Urgency: high. Grad-CAM overlay: attached.</w:t>
      </w:r>
    </w:p>
    <w:p>
      <w:pPr>
        <w:spacing w:after="80" w:line="276" w:lineRule="auto"/>
        <w:ind w:left="360"/>
      </w:pPr>
      <w:r>
        <w:rPr>
          <w:b/>
        </w:rPr>
        <w:t>• Actionable advice:</w:t>
      </w:r>
      <w:r>
        <w:t xml:space="preserve"> remove and destroy infected plants, apply a late-blight-specific fungicide, and alert nearby growers.</w:t>
      </w:r>
    </w:p>
    <w:p>
      <w:pPr>
        <w:spacing w:after="80" w:line="276" w:lineRule="auto"/>
        <w:ind w:left="360"/>
      </w:pPr>
      <w:r>
        <w:rPr>
          <w:b/>
        </w:rPr>
        <w:t>• Significance:</w:t>
      </w:r>
      <w:r>
        <w:t xml:space="preserve"> earlier in development, before the model was fully trained, this same image was correctly labelled but at only 0.51 confidence and was therefore escalated. The fully trained, calibrated model answers it locally with high confidence, which is the behaviour the whole design depends on.</w:t>
      </w:r>
    </w:p>
    <w:p>
      <w:pPr>
        <w:keepNext/>
        <w:spacing w:before="240" w:after="80"/>
      </w:pPr>
      <w:r>
        <w:rPr>
          <w:rFonts w:ascii="Arial" w:hAnsi="Arial"/>
          <w:b/>
          <w:color w:val="2E7559"/>
          <w:sz w:val="28"/>
        </w:rPr>
        <w:t>5.2 Scenario 2: Target Crop Healthy State (Healthy Potato Leaf)</w:t>
      </w:r>
    </w:p>
    <w:p>
      <w:pPr>
        <w:spacing w:after="80" w:line="276" w:lineRule="auto"/>
        <w:ind w:left="360"/>
      </w:pPr>
      <w:r>
        <w:rPr>
          <w:b/>
        </w:rPr>
        <w:t>• Test Image:</w:t>
      </w:r>
      <w:r>
        <w:t xml:space="preserve"> A held-out potato leaf with the true label POT_HEALTHY.</w:t>
      </w:r>
    </w:p>
    <w:p>
      <w:pPr>
        <w:spacing w:after="80" w:line="276" w:lineRule="auto"/>
        <w:ind w:left="360"/>
      </w:pPr>
      <w:r>
        <w:rPr>
          <w:b/>
        </w:rPr>
        <w:t>• System Processing:</w:t>
      </w:r>
      <w:r/>
    </w:p>
    <w:p>
      <w:pPr>
        <w:spacing w:after="80" w:line="276" w:lineRule="auto"/>
        <w:ind w:left="360"/>
      </w:pPr>
      <w:r>
        <w:t>• The local CNN classified the image as POT_HEALTHY at 0.9988 confidence, decision `diagnosis`, with no network call.</w:t>
      </w:r>
    </w:p>
    <w:p>
      <w:pPr>
        <w:spacing w:after="80" w:line="276" w:lineRule="auto"/>
        <w:ind w:left="360"/>
      </w:pPr>
      <w:r>
        <w:t>• The safety-invariant layer mapped the *_HEALTHY label to kind = healthy.</w:t>
      </w:r>
    </w:p>
    <w:p>
      <w:pPr>
        <w:spacing w:after="80" w:line="276" w:lineRule="auto"/>
        <w:ind w:left="360"/>
      </w:pPr>
      <w:r>
        <w:rPr>
          <w:b/>
        </w:rPr>
        <w:t>• Client Response:</w:t>
      </w:r>
      <w:r/>
    </w:p>
    <w:p>
      <w:pPr>
        <w:spacing w:after="80" w:line="276" w:lineRule="auto"/>
        <w:ind w:left="360"/>
      </w:pPr>
      <w:r>
        <w:rPr>
          <w:b/>
        </w:rPr>
        <w:t>• Engine:</w:t>
      </w:r>
      <w:r>
        <w:t xml:space="preserve"> local CNN (no network call)</w:t>
      </w:r>
    </w:p>
    <w:p>
      <w:pPr>
        <w:spacing w:after="80" w:line="276" w:lineRule="auto"/>
        <w:ind w:left="360"/>
      </w:pPr>
      <w:r>
        <w:rPr>
          <w:b/>
        </w:rPr>
        <w:t>• Crop Detected:</w:t>
      </w:r>
      <w:r>
        <w:t xml:space="preserve"> Potato. Result: Healthy. Confidence: 99.88%. Severity: 0%.</w:t>
      </w:r>
    </w:p>
    <w:p>
      <w:pPr>
        <w:spacing w:after="80" w:line="276" w:lineRule="auto"/>
        <w:ind w:left="360"/>
      </w:pPr>
      <w:r>
        <w:rPr>
          <w:b/>
        </w:rPr>
        <w:t>• Actionable advice:</w:t>
      </w:r>
      <w:r>
        <w:t xml:space="preserve"> continue normal care and monitoring; scout weekly including leaf undersides.</w:t>
      </w:r>
    </w:p>
    <w:p>
      <w:pPr>
        <w:keepNext/>
        <w:spacing w:before="240" w:after="80"/>
      </w:pPr>
      <w:r>
        <w:rPr>
          <w:rFonts w:ascii="Arial" w:hAnsi="Arial"/>
          <w:b/>
          <w:color w:val="2E7559"/>
          <w:sz w:val="28"/>
        </w:rPr>
        <w:t>5.3 Scenario 3: Out-of-Scope Leaf Rejection (Unsupported Plant Species)</w:t>
      </w:r>
    </w:p>
    <w:p>
      <w:pPr>
        <w:spacing w:after="80" w:line="276" w:lineRule="auto"/>
        <w:ind w:left="360"/>
      </w:pPr>
      <w:r>
        <w:rPr>
          <w:b/>
        </w:rPr>
        <w:t>• Test Image:</w:t>
      </w:r>
      <w:r>
        <w:t xml:space="preserve"> A held-out leaf from the OOS_OTHER_PLANT class - a real leaf of a species AgriDoctor does not support.</w:t>
      </w:r>
    </w:p>
    <w:p>
      <w:pPr>
        <w:spacing w:after="80" w:line="276" w:lineRule="auto"/>
        <w:ind w:left="360"/>
      </w:pPr>
      <w:r>
        <w:rPr>
          <w:b/>
        </w:rPr>
        <w:t>• User Selection:</w:t>
      </w:r>
      <w:r>
        <w:t xml:space="preserve"> "Tomato" selected in the frontend, as an adversarial hint.</w:t>
      </w:r>
    </w:p>
    <w:p>
      <w:pPr>
        <w:spacing w:after="80" w:line="276" w:lineRule="auto"/>
        <w:ind w:left="360"/>
      </w:pPr>
      <w:r>
        <w:rPr>
          <w:b/>
        </w:rPr>
        <w:t>• System Processing:</w:t>
      </w:r>
      <w:r/>
    </w:p>
    <w:p>
      <w:pPr>
        <w:spacing w:after="80" w:line="276" w:lineRule="auto"/>
        <w:ind w:left="360"/>
      </w:pPr>
      <w:r>
        <w:t>• The local CNN classified the image as OOS_OTHER_PLANT at 0.9981 confidence and returned the decision `escalate` - it correctly recognised the image as a leaf outside its trained scope rather than forcing a tomato diagnosis to match the user's hint.</w:t>
      </w:r>
    </w:p>
    <w:p>
      <w:pPr>
        <w:spacing w:after="80" w:line="276" w:lineRule="auto"/>
        <w:ind w:left="360"/>
      </w:pPr>
      <w:r>
        <w:t>• The image was escalated to the hosted vision model, which identified the species as apple.</w:t>
      </w:r>
    </w:p>
    <w:p>
      <w:pPr>
        <w:spacing w:after="80" w:line="276" w:lineRule="auto"/>
        <w:ind w:left="360"/>
      </w:pPr>
      <w:r>
        <w:t>• The safety-invariant layer ran the subject check: apple is not in the supported set, so disease details were stripped and the result set to kind = unsupported_crop.</w:t>
      </w:r>
    </w:p>
    <w:p>
      <w:pPr>
        <w:spacing w:after="80" w:line="276" w:lineRule="auto"/>
        <w:ind w:left="360"/>
      </w:pPr>
      <w:r>
        <w:rPr>
          <w:b/>
        </w:rPr>
        <w:t>• Client Response:</w:t>
      </w:r>
      <w:r/>
    </w:p>
    <w:p>
      <w:pPr>
        <w:spacing w:after="80" w:line="276" w:lineRule="auto"/>
        <w:ind w:left="360"/>
      </w:pPr>
      <w:r>
        <w:rPr>
          <w:b/>
        </w:rPr>
        <w:t>• Engine:</w:t>
      </w:r>
      <w:r>
        <w:t xml:space="preserve"> hosted model (escalated). Classification: Rejected (unsupported crop).</w:t>
      </w:r>
    </w:p>
    <w:p>
      <w:pPr>
        <w:spacing w:after="80" w:line="276" w:lineRule="auto"/>
        <w:ind w:left="360"/>
      </w:pPr>
      <w:r>
        <w:t>• The user's incorrect "Tomato" hint did not produce a tomato diagnosis - species identification is purely visual at both tiers.</w:t>
      </w:r>
    </w:p>
    <w:p>
      <w:pPr>
        <w:spacing w:after="80" w:line="276" w:lineRule="auto"/>
        <w:ind w:left="360"/>
      </w:pPr>
      <w:r>
        <w:t>• Note on a genuine limitation observed during testing: because the source corpus and the hosted model share overlapping botanical categories, an escalated cucurbit leaf (for example squash) can occasionally be reported by the hosted model as the supported crop "cucumber", which the invariant layer cannot catch because cucumber is in scope. The local CNN's refusal to diagnose it is correct; the residual error is introduced by the escalation tier and reflects the VLM over-cooperation described in Section 2.4. This is documented rather than concealed, and is a further argument for expanding the locally trained class set as field data becomes available.</w:t>
      </w:r>
    </w:p>
    <w:p>
      <w:pPr>
        <w:keepNext/>
        <w:spacing w:before="240" w:after="80"/>
      </w:pPr>
      <w:r>
        <w:rPr>
          <w:rFonts w:ascii="Arial" w:hAnsi="Arial"/>
          <w:b/>
          <w:color w:val="2E7559"/>
          <w:sz w:val="28"/>
        </w:rPr>
        <w:t>5.4 Scenario 4: Irrelevant Non-Plant Visual Noise Rejection</w:t>
      </w:r>
    </w:p>
    <w:p>
      <w:pPr>
        <w:spacing w:after="80" w:line="276" w:lineRule="auto"/>
        <w:ind w:left="360"/>
      </w:pPr>
      <w:r>
        <w:rPr>
          <w:b/>
        </w:rPr>
        <w:t>• Test Image:</w:t>
      </w:r>
      <w:r>
        <w:t xml:space="preserve"> A held-out non-vegetation photograph (OOS_NOT_PLANT class).</w:t>
      </w:r>
    </w:p>
    <w:p>
      <w:pPr>
        <w:spacing w:after="80" w:line="276" w:lineRule="auto"/>
        <w:ind w:left="360"/>
      </w:pPr>
      <w:r>
        <w:rPr>
          <w:b/>
        </w:rPr>
        <w:t>• User Selection:</w:t>
      </w:r>
      <w:r>
        <w:t xml:space="preserve"> "Cucumber" selected in the frontend, again as an adversarial hint.</w:t>
      </w:r>
    </w:p>
    <w:p>
      <w:pPr>
        <w:spacing w:after="80" w:line="276" w:lineRule="auto"/>
        <w:ind w:left="360"/>
      </w:pPr>
      <w:r>
        <w:rPr>
          <w:b/>
        </w:rPr>
        <w:t>• System Processing:</w:t>
      </w:r>
      <w:r/>
    </w:p>
    <w:p>
      <w:pPr>
        <w:spacing w:after="80" w:line="276" w:lineRule="auto"/>
        <w:ind w:left="360"/>
      </w:pPr>
      <w:r>
        <w:t>• The local CNN classified the image as OOS_NOT_PLANT at 0.9996 confidence and returned the decision `not_plant`.</w:t>
      </w:r>
    </w:p>
    <w:p>
      <w:pPr>
        <w:spacing w:after="80" w:line="276" w:lineRule="auto"/>
        <w:ind w:left="360"/>
      </w:pPr>
      <w:r>
        <w:t>• The request was rejected locally in 36 milliseconds with no network call and no API quota consumed - the case the hosted-only architecture could never handle without paying for an API round trip to reach the same rejection.</w:t>
      </w:r>
    </w:p>
    <w:p>
      <w:pPr>
        <w:spacing w:after="80" w:line="276" w:lineRule="auto"/>
        <w:ind w:left="360"/>
      </w:pPr>
      <w:r>
        <w:rPr>
          <w:b/>
        </w:rPr>
        <w:t>• Client Response:</w:t>
      </w:r>
      <w:r/>
    </w:p>
    <w:p>
      <w:pPr>
        <w:spacing w:after="80" w:line="276" w:lineRule="auto"/>
        <w:ind w:left="360"/>
      </w:pPr>
      <w:r>
        <w:rPr>
          <w:b/>
        </w:rPr>
        <w:t>• Engine:</w:t>
      </w:r>
      <w:r>
        <w:t xml:space="preserve"> local CNN (no network call). Classification: Rejected (kind = not_a_leaf).</w:t>
      </w:r>
    </w:p>
    <w:p>
      <w:pPr>
        <w:spacing w:after="80" w:line="276" w:lineRule="auto"/>
        <w:ind w:left="360"/>
      </w:pPr>
      <w:r>
        <w:rPr>
          <w:b/>
        </w:rPr>
        <w:t>• Response Message:</w:t>
      </w:r>
      <w:r>
        <w:t xml:space="preserve"> "No plant leaf was detected in this photo. Please upload a clear, close-up image of a single crop leaf."</w:t>
      </w:r>
    </w:p>
    <w:p>
      <w:pPr>
        <w:spacing w:after="120" w:line="276" w:lineRule="auto"/>
      </w:pPr>
      <w:r>
        <w:rPr>
          <w:b/>
        </w:rPr>
        <w:t>Summary:</w:t>
      </w:r>
      <w:r>
        <w:t xml:space="preserve"> three of the four scenarios were resolved entirely on-device with no network call, including both rejection cases and the confident diagnosis. Only the genuinely out-of-scope species was escalated. This is the routing distribution the whole-test-set evaluation in Section 4.3 reports in aggregate (74% local diagnosis, 13% local rejection, 13% escalation), shown here case by case.</w:t>
      </w:r>
    </w:p>
    <w:p>
      <w:pPr>
        <w:keepNext/>
        <w:spacing w:before="360" w:after="120"/>
      </w:pPr>
      <w:r>
        <w:rPr>
          <w:rFonts w:ascii="Arial" w:hAnsi="Arial"/>
          <w:b/>
          <w:color w:val="2E7559"/>
          <w:sz w:val="36"/>
        </w:rPr>
      </w:r>
    </w:p>
    <w:p>
      <w:pPr>
        <w:keepNext/>
        <w:spacing w:before="360" w:after="120"/>
      </w:pPr>
      <w:r>
        <w:rPr>
          <w:rFonts w:ascii="Arial" w:hAnsi="Arial"/>
          <w:b/>
          <w:color w:val="2E7559"/>
          <w:sz w:val="36"/>
        </w:rPr>
        <w:t>6. ETHICAL DISCLOSURES &amp; PROFESSIONAL ALIGNMENT (ACM CODE OF ETHICS)</w:t>
      </w:r>
    </w:p>
    <w:p>
      <w:pPr>
        <w:spacing w:after="120" w:line="276" w:lineRule="auto"/>
      </w:pPr>
      <w:r>
        <w:t>Providing automated agricultural and veterinary diagnostics carries real safety risks. A false diagnosis could lead a farmer to apply incorrect chemicals, resulting in crop damage, wasted expenses, or environmental harm. AgriDoctor is aligned with the ACM Code of Ethics and Professional Conduct [6]:</w:t>
      </w:r>
    </w:p>
    <w:p>
      <w:pPr>
        <w:spacing w:after="80" w:line="276" w:lineRule="auto"/>
        <w:ind w:left="360"/>
      </w:pPr>
      <w:r>
        <w:rPr>
          <w:b/>
        </w:rPr>
        <w:t>• Section 1.2 (Avoid Harm):</w:t>
      </w:r>
      <w:r/>
    </w:p>
    <w:p>
      <w:pPr>
        <w:spacing w:after="80" w:line="276" w:lineRule="auto"/>
        <w:ind w:left="360"/>
      </w:pPr>
      <w:r>
        <w:t>• Livestock diagnostics are restricted to visible conditions, and the system always prompts the user to contact a certified veterinarian before administering medication.</w:t>
      </w:r>
    </w:p>
    <w:p>
      <w:pPr>
        <w:spacing w:after="80" w:line="276" w:lineRule="auto"/>
        <w:ind w:left="360"/>
      </w:pPr>
      <w:r>
        <w:t>• Suggested treatments prioritize cultural controls (crop rotation, watering adjustments) and organic solutions (neem oil, copper soap) before recommending synthetic chemical pesticides.</w:t>
      </w:r>
    </w:p>
    <w:p>
      <w:pPr>
        <w:spacing w:after="80" w:line="276" w:lineRule="auto"/>
        <w:ind w:left="360"/>
      </w:pPr>
      <w:r>
        <w:t>• Section 1.4 (Be Fair and Take Action Not to Discriminate):</w:t>
      </w:r>
    </w:p>
    <w:p>
      <w:pPr>
        <w:spacing w:after="80" w:line="276" w:lineRule="auto"/>
        <w:ind w:left="360"/>
      </w:pPr>
      <w:r>
        <w:t>• Designed as an installable PWA with vanilla JavaScript and no build step. This keeps the application lightweight, fast, and accessible on low-end mobile devices and slower cellular networks in rural areas.</w:t>
      </w:r>
    </w:p>
    <w:p>
      <w:pPr>
        <w:spacing w:after="80" w:line="276" w:lineRule="auto"/>
        <w:ind w:left="360"/>
      </w:pPr>
      <w:r>
        <w:t>• Section 2.5 (Give Comprehensive and Thorough Evaluations of Computer Systems and Their Limitations):</w:t>
      </w:r>
    </w:p>
    <w:p>
      <w:pPr>
        <w:spacing w:after="80" w:line="276" w:lineRule="auto"/>
        <w:ind w:left="360"/>
      </w:pPr>
      <w:r>
        <w:t>• The system is biased toward uncertainty at every tier. The local classifier answers only when its calibrated confidence and its margin over the runner-up both clear configured thresholds; otherwise it escalates rather than guessing. Where no hosted model is configured to escalate to, the response is an explicit statement that the system is not confident, never a fabricated diagnosis.</w:t>
      </w:r>
    </w:p>
    <w:p>
      <w:pPr>
        <w:spacing w:after="80" w:line="276" w:lineRule="auto"/>
        <w:ind w:left="360"/>
      </w:pPr>
      <w:r>
        <w:t>• Confidence figures shown to the user are calibrated by temperature scaling rather than being raw softmax outputs. This is an ethical point as much as a technical one: an uncalibrated network reports something like 97% on predictions that are correct far less often, and presenting that number to a farmer deciding whether to spend money on chemicals would materially misrepresent the system's certainty.</w:t>
      </w:r>
    </w:p>
    <w:p>
      <w:pPr>
        <w:spacing w:after="80" w:line="276" w:lineRule="auto"/>
        <w:ind w:left="360"/>
      </w:pPr>
      <w:r>
        <w:t>• The system's limitations are measured and published rather than described in general terms. Section 4.3 reports the false-acceptance rate on out-of-scope imagery, and accuracy under eight forms of image degradation approximating real field photography, precisely because clean-dataset accuracy is known to overstate field performance for models trained on this corpus.</w:t>
      </w:r>
    </w:p>
    <w:p>
      <w:pPr>
        <w:spacing w:after="80" w:line="276" w:lineRule="auto"/>
        <w:ind w:left="360"/>
      </w:pPr>
      <w:r>
        <w:t>• The division of labour between the local and hosted engines is disclosed in the interface: each result indicates which engine produced it, and locally produced diagnoses carry a Grad-CAM overlay so the user can see which part of the leaf the system responded to rather than being asked to trust an unexplained label.</w:t>
      </w:r>
    </w:p>
    <w:p>
      <w:pPr>
        <w:keepNext/>
        <w:spacing w:before="360" w:after="120"/>
      </w:pPr>
      <w:r>
        <w:rPr>
          <w:rFonts w:ascii="Arial" w:hAnsi="Arial"/>
          <w:b/>
          <w:color w:val="2E7559"/>
          <w:sz w:val="36"/>
        </w:rPr>
      </w:r>
    </w:p>
    <w:p>
      <w:pPr>
        <w:keepNext/>
        <w:spacing w:before="360" w:after="120"/>
      </w:pPr>
      <w:r>
        <w:rPr>
          <w:rFonts w:ascii="Arial" w:hAnsi="Arial"/>
          <w:b/>
          <w:color w:val="2E7559"/>
          <w:sz w:val="36"/>
        </w:rPr>
        <w:t>7. REQUIRED DIGITAL ASSETS &amp; HOSTING LINKS</w:t>
      </w:r>
    </w:p>
    <w:p>
      <w:pPr>
        <w:spacing w:after="80" w:line="276" w:lineRule="auto"/>
        <w:ind w:left="360"/>
      </w:pPr>
      <w:r>
        <w:rPr>
          <w:b/>
        </w:rPr>
        <w:t>• Production Web Deployment:</w:t>
      </w:r>
      <w:r/>
    </w:p>
    <w:p>
      <w:pPr>
        <w:spacing w:after="120" w:line="276" w:lineRule="auto"/>
      </w:pPr>
      <w:r>
        <w:t>https://agridoctor.cloud</w:t>
      </w:r>
    </w:p>
    <w:p>
      <w:pPr>
        <w:spacing w:after="120" w:line="276" w:lineRule="auto"/>
      </w:pPr>
      <w:r>
        <w:t>(Hosted on a secure VPS instance with Let's Encrypt SSL. Accessible to anyone, verified functional, and guaranteed active through September 1st, 2026.)</w:t>
      </w:r>
    </w:p>
    <w:p>
      <w:pPr>
        <w:spacing w:after="80" w:line="276" w:lineRule="auto"/>
        <w:ind w:left="360"/>
      </w:pPr>
      <w:r>
        <w:t>• Git Repository (Complete Source Code &amp; Resources):</w:t>
      </w:r>
    </w:p>
    <w:p>
      <w:pPr>
        <w:spacing w:after="120" w:line="276" w:lineRule="auto"/>
      </w:pPr>
      <w:r>
        <w:t>https://github.com/Sarifkhan1/AgriDoctor</w:t>
      </w:r>
    </w:p>
    <w:p>
      <w:pPr>
        <w:spacing w:after="120" w:line="276" w:lineRule="auto"/>
      </w:pPr>
      <w:r>
        <w:t>(Publicly accessible GitHub repository containing the complete backend FastAPI service, the frontend PWA code, deployment configurations, and all experimental PyTorch scripts.)</w:t>
      </w:r>
    </w:p>
    <w:p>
      <w:pPr>
        <w:spacing w:after="80" w:line="276" w:lineRule="auto"/>
        <w:ind w:left="360"/>
      </w:pPr>
      <w:r>
        <w:rPr>
          <w:b/>
        </w:rPr>
        <w:t>• Video Demonstration:</w:t>
      </w:r>
      <w:r/>
    </w:p>
    <w:p>
      <w:pPr>
        <w:spacing w:after="120" w:line="276" w:lineRule="auto"/>
      </w:pPr>
      <w:r>
        <w:t>https://youtu.be/SOlaeAC4mLw</w:t>
      </w:r>
    </w:p>
    <w:p>
      <w:pPr>
        <w:spacing w:after="120" w:line="276" w:lineRule="auto"/>
      </w:pPr>
      <w:r>
        <w:t>(A complete video walkthrough showing the application workflow, voice integrations, and out-of-scope rejection scenarios.)</w:t>
      </w:r>
    </w:p>
    <w:p>
      <w:pPr>
        <w:keepNext/>
        <w:spacing w:before="360" w:after="120"/>
      </w:pPr>
      <w:r>
        <w:rPr>
          <w:rFonts w:ascii="Arial" w:hAnsi="Arial"/>
          <w:b/>
          <w:color w:val="2E7559"/>
          <w:sz w:val="36"/>
        </w:rPr>
      </w:r>
    </w:p>
    <w:p>
      <w:pPr>
        <w:keepNext/>
        <w:spacing w:before="360" w:after="120"/>
      </w:pPr>
      <w:r>
        <w:rPr>
          <w:rFonts w:ascii="Arial" w:hAnsi="Arial"/>
          <w:b/>
          <w:color w:val="2E7559"/>
          <w:sz w:val="36"/>
        </w:rPr>
        <w:t>8. BIBLIOGRAPHY &amp; REFERENCES (IEEE STYLE)</w:t>
      </w:r>
    </w:p>
    <w:p>
      <w:pPr>
        <w:spacing w:after="120" w:line="276" w:lineRule="auto"/>
      </w:pPr>
      <w:r>
        <w:t>[1] A. Dosovitskiy et al., "An Image is Worth 16x16 Words: Transformers for Image Recognition at Scale," in International Conference on Learning Representations (ICLR), 2021. [Online]. Available: https://arxiv.org/abs/2010.11929</w:t>
      </w:r>
    </w:p>
    <w:p>
      <w:pPr>
        <w:spacing w:after="120" w:line="276" w:lineRule="auto"/>
      </w:pPr>
      <w:r>
        <w:t>[2] V. Sanh, L. Debut, J. Chaumond, and T. Wolf, "DistilBERT, a distilled version of BERT: smaller, faster, cheaper and lighter," arXiv preprint arXiv:1910.01108, 2019. [Online]. Available: https://arxiv.org/abs/1910.01108</w:t>
      </w:r>
    </w:p>
    <w:p>
      <w:pPr>
        <w:spacing w:after="120" w:line="276" w:lineRule="auto"/>
      </w:pPr>
      <w:r>
        <w:rPr>
          <w:b/>
        </w:rPr>
        <w:t>[3] S. Antol et al., "VQA:</w:t>
      </w:r>
      <w:r>
        <w:t xml:space="preserve"> Visual Question Answering," in IEEE International Conference on Computer Vision (ICCV), 2015, pp. 2425-2433. [Online]. Available: https://arxiv.org/abs/1505.00468</w:t>
      </w:r>
    </w:p>
    <w:p>
      <w:pPr>
        <w:spacing w:after="120" w:line="276" w:lineRule="auto"/>
      </w:pPr>
      <w:r>
        <w:t>[4] A. Radford et al., "Robust Speech Recognition via Large-Scale Weak Supervision," arXiv preprint arXiv:2212.04356, 2022. [Online]. Available: https://arxiv.org/abs/2212.04356</w:t>
      </w:r>
    </w:p>
    <w:p>
      <w:pPr>
        <w:spacing w:after="120" w:line="276" w:lineRule="auto"/>
      </w:pPr>
      <w:r>
        <w:t>[5] D. P. Hughes and M. Salathé, "An open access repository of images on plant health to enable the development of mobile disease diagnostics," arXiv preprint arXiv:1511.08060, 2015. [Online]. Available: https://arxiv.org/abs/1511.08060</w:t>
      </w:r>
    </w:p>
    <w:p>
      <w:pPr>
        <w:spacing w:after="120" w:line="276" w:lineRule="auto"/>
      </w:pPr>
      <w:r>
        <w:t>[6] Association for Computing Machinery, "ACM Code of Ethics and Professional Conduct," ACM, 2018. [Online]. Available: https://www.acm.org/code-of-ethics</w:t>
      </w:r>
    </w:p>
    <w:p>
      <w:pPr>
        <w:spacing w:after="120" w:line="276" w:lineRule="auto"/>
      </w:pPr>
      <w:r>
        <w:t>[7] Food and Agriculture Organization of the United Nations (FAO), "New standards to curb the global spread of plant pests and diseases," FAO Newsroom, 2021. [Online]. Available: https://www.fao.org/newsroom/detail/New-standards-to-curb-the-global-spread-of-plant-pests-and-diseases/en</w:t>
      </w:r>
    </w:p>
    <w:p>
      <w:pPr>
        <w:spacing w:after="120" w:line="276" w:lineRule="auto"/>
      </w:pPr>
      <w:r>
        <w:t>[8] Food and Agriculture Organization of the United Nations (FAO), "Understanding the context — Pest and Pesticide Management," FAO, 2021. [Online]. Available: https://www.fao.org/pest-and-pesticide-management/about/understanding-the-context/en/</w:t>
      </w:r>
    </w:p>
    <w:p>
      <w:pPr>
        <w:spacing w:after="120" w:line="276" w:lineRule="auto"/>
      </w:pPr>
      <w:r>
        <w:t>[9] GSMA, "Detecting and managing crop pests and diseases with AI: Insights from Plantix," GSMA Agritech, 2020. [Online]. Available: https://www.gsma.com/solutions-and-impact/connectivity-for-good/mobile-for-development/programme/agritech/detecting-and-managing-crop-pests-and-diseases-with-ai-insights-from-plantix/</w:t>
      </w:r>
    </w:p>
    <w:p>
      <w:pPr>
        <w:spacing w:after="120" w:line="276" w:lineRule="auto"/>
      </w:pPr>
      <w:r>
        <w:rPr>
          <w:b/>
        </w:rPr>
        <w:t>[10] M. Tan and Q. V. Le, "EfficientNet:</w:t>
      </w:r>
      <w:r>
        <w:t xml:space="preserve"> Rethinking Model Scaling for Convolutional Neural Networks," in International Conference on Machine Learning (ICML), 2019. [Online]. Available: https://arxiv.org/abs/1905.11946</w:t>
      </w:r>
    </w:p>
    <w:p>
      <w:pPr>
        <w:spacing w:after="120" w:line="276" w:lineRule="auto"/>
      </w:pPr>
      <w:r>
        <w:t>[11] C. Guo, G. Pleiss, Y. Sun, and K. Q. Weinberger, "On Calibration of Modern Neural Networks," in International Conference on Machine Learning (ICML), 2017. [Online]. Available: https://arxiv.org/abs/1706.04599</w:t>
      </w:r>
    </w:p>
    <w:p>
      <w:pPr>
        <w:spacing w:after="120" w:line="276" w:lineRule="auto"/>
      </w:pPr>
      <w:r>
        <w:rPr>
          <w:b/>
        </w:rPr>
        <w:t>[12] R. R. Selvaraju et al., "Grad-CAM:</w:t>
      </w:r>
      <w:r>
        <w:t xml:space="preserve"> Visual Explanations from Deep Networks via Gradient-based Localization," in IEEE International Conference on Computer Vision (ICCV), 2017, pp. 618-626. [Online]. Available: https://arxiv.org/abs/1610.02391</w:t>
      </w:r>
    </w:p>
    <w:p>
      <w:pPr>
        <w:spacing w:after="120" w:line="276" w:lineRule="auto"/>
      </w:pPr>
      <w:r>
        <w:t>[13] H. Zhang, M. Cisse, Y. N. Dauphin, and D. Lopez-Paz, "mixup: Beyond Empirical Risk Minimization," in International Conference on Learning Representations (ICLR), 2018. [Online]. Available: https://arxiv.org/abs/1710.09412</w:t>
      </w:r>
    </w:p>
    <w:p>
      <w:pPr>
        <w:spacing w:after="120" w:line="276" w:lineRule="auto"/>
      </w:pPr>
      <w:r>
        <w:rPr>
          <w:b/>
        </w:rPr>
        <w:t>[14] S. Yun et al., "CutMix:</w:t>
      </w:r>
      <w:r>
        <w:t xml:space="preserve"> Regularization Strategy to Train Strong Classifiers with Localizable Features," in IEEE International Conference on Computer Vision (ICCV), 2019, pp. 6023-6032. [Online]. Available: https://arxiv.org/abs/1905.04899</w:t>
      </w:r>
    </w:p>
    <w:p>
      <w:pPr>
        <w:spacing w:after="120" w:line="276" w:lineRule="auto"/>
      </w:pPr>
      <w:r>
        <w:t>[15] D. Hendrycks and T. Dietterich, "Benchmarking Neural Network Robustness to Common Corruptions and Perturbations," in International Conference on Learning Representations (ICLR), 2019. [Online]. Available: https://arxiv.org/abs/1903.12261</w:t>
      </w:r>
    </w:p>
    <w:p>
      <w:pPr>
        <w:keepNext/>
        <w:spacing w:before="360" w:after="120"/>
      </w:pPr>
      <w:r>
        <w:rPr>
          <w:rFonts w:ascii="Arial" w:hAnsi="Arial"/>
          <w:b/>
          <w:color w:val="2E7559"/>
          <w:sz w:val="36"/>
        </w:rPr>
        <w:t>[16] D. Hendrycks and K. Gimpel, "A Baseline for Detecting Misclassified and Out-of-Distribution Examples in Neural Networks," in International Conference on Learning Representations (ICLR), 2017. [Online]. Available: https://arxiv.org/abs/1610.02136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