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F4E79"/>
        </w:rPr>
        <w:t>Job Salary Analysis</w:t>
      </w:r>
    </w:p>
    <w:p>
      <w:pPr>
        <w:jc w:val="center"/>
      </w:pPr>
      <w:r>
        <w:rPr>
          <w:color w:val="57606A"/>
          <w:sz w:val="28"/>
        </w:rPr>
        <w:t>End-to-End Data Science Project Report</w:t>
      </w:r>
    </w:p>
    <w:p/>
    <w:p>
      <w:pPr>
        <w:jc w:val="center"/>
      </w:pPr>
      <w:r>
        <w:rPr>
          <w:color w:val="57606A"/>
          <w:sz w:val="20"/>
        </w:rPr>
        <w:t>Dataset: Salary_Data.csv   |   6,698 records   |   5 raw features</w:t>
      </w:r>
    </w:p>
    <w:p>
      <w:pPr>
        <w:jc w:val="center"/>
      </w:pPr>
      <w:r>
        <w:rPr>
          <w:color w:val="57606A"/>
          <w:sz w:val="20"/>
        </w:rPr>
        <w:t>Best Model: Gradient Boosting   |   Test R² = 0.8975   |   Test MAE = $7,693</w:t>
      </w:r>
    </w:p>
    <w:p>
      <w:pPr>
        <w:jc w:val="center"/>
      </w:pPr>
      <w:r>
        <w:rPr>
          <w:color w:val="57606A"/>
          <w:sz w:val="20"/>
        </w:rPr>
        <w:t>Models Evaluated: Linear Regression · Ridge · Random Forest · Gradient Boosting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Abstract</w:t>
      </w:r>
    </w:p>
    <w:p>
      <w:pPr>
        <w:spacing w:after="120" w:before="40"/>
      </w:pPr>
      <w:r>
        <w:rPr>
          <w:sz w:val="22"/>
        </w:rPr>
        <w:t>This report presents a complete data science analysis of a 6,698-record salary dataset containing demographic and job-role features. The goal is to build a machine learning model that accurately predicts employee salaries in USD. After exploratory data analysis, feature engineering, and training four regression models, Gradient Boosting was selected as the best-performing model with a Test R² of 0.8975 and a Test MAE of $7,693 on a held-out test set of 1,340 samples. The model explains approximately 90% of salary variance, demonstrating that years of experience, education, seniority, and job title are the primary compensation drivers.</w:t>
      </w:r>
    </w:p>
    <w:p>
      <w:pPr>
        <w:pStyle w:val="Heading1"/>
      </w:pPr>
      <w:r>
        <w:rPr>
          <w:color w:val="1F4E79"/>
        </w:rPr>
        <w:t>2. Data Methodology</w:t>
      </w:r>
    </w:p>
    <w:p>
      <w:pPr>
        <w:pStyle w:val="Heading2"/>
      </w:pPr>
      <w:r>
        <w:rPr>
          <w:color w:val="1F4E79"/>
        </w:rPr>
        <w:t>2.1 Dataset Description</w:t>
      </w:r>
    </w:p>
    <w:p>
      <w:pPr>
        <w:spacing w:after="120" w:before="40"/>
      </w:pPr>
      <w:r>
        <w:rPr>
          <w:sz w:val="22"/>
        </w:rPr>
        <w:t>The raw file Salary_Data.csv contains 6,704 rows across 6 columns. Six rows were removed due to missing values, leaving 6,698 clean records. Column names were normalised to lowercase with underscores.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Column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Type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Employee age in years (21 – 62)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Male / Female / Other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education_level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7 textual variants: High School → PhD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job_title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191 unique job titles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years_of_experience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 – 34 years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salary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Numeric (target)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USD · $350 – $250,000 · median $115,000</w:t>
            </w:r>
          </w:p>
        </w:tc>
      </w:tr>
    </w:tbl>
    <w:p>
      <w:pPr>
        <w:pStyle w:val="Heading2"/>
      </w:pPr>
      <w:r>
        <w:rPr>
          <w:color w:val="1F4E79"/>
        </w:rPr>
        <w:t>2.2 Missing Values &amp; Cleaning</w:t>
      </w:r>
    </w:p>
    <w:p>
      <w:pPr>
        <w:pStyle w:val="ListBullet"/>
        <w:spacing w:after="60"/>
      </w:pPr>
      <w:r>
        <w:rPr>
          <w:sz w:val="22"/>
        </w:rPr>
        <w:t>Maximum missing rate: 0.07% (Salary column) — safe to drop.</w:t>
      </w:r>
    </w:p>
    <w:p>
      <w:pPr>
        <w:pStyle w:val="ListBullet"/>
        <w:spacing w:after="60"/>
      </w:pPr>
      <w:r>
        <w:rPr>
          <w:sz w:val="22"/>
        </w:rPr>
        <w:t>Dropped 6 rows with any NaN. No imputation required.</w:t>
      </w:r>
    </w:p>
    <w:p>
      <w:pPr>
        <w:pStyle w:val="ListBullet"/>
        <w:spacing w:after="60"/>
      </w:pPr>
      <w:r>
        <w:rPr>
          <w:sz w:val="22"/>
        </w:rPr>
        <w:t>Education Level normalised: 7 raw textual variants mapped to 4 ordinal levels.</w:t>
      </w:r>
    </w:p>
    <w:p>
      <w:pPr>
        <w:pStyle w:val="Heading2"/>
      </w:pPr>
      <w:r>
        <w:rPr>
          <w:color w:val="1F4E79"/>
        </w:rPr>
        <w:t>2.3 Feature Engineering</w:t>
      </w:r>
    </w:p>
    <w:p>
      <w:pPr>
        <w:spacing w:after="120" w:before="40"/>
      </w:pPr>
      <w:r>
        <w:rPr>
          <w:sz w:val="22"/>
        </w:rPr>
        <w:t>Raw columns were transformed into a 24-feature matrix using the following methods: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Feature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Rationale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education_level_clean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Fuzzy ordinal map (1–4)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Handles all 7 text variants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gender_encoded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LabelEncoder → 0/1/2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Male / Female / Other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is_senior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Keyword flag (1/0)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senior, director, manager, vp …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jobd_* (16 cols)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One-hot dummies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Top-15 job titles + 'Other'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exp_x_edu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years_of_experience × edu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Interaction: tenure × qualification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age_squared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age²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Non-linear age–salary curve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exp_squared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years_of_experience²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Diminishing returns of experience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log_salary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log1p(salary)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0"/>
              </w:rPr>
              <w:t>Normalises right-skewed target</w:t>
            </w:r>
          </w:p>
        </w:tc>
      </w:tr>
    </w:tbl>
    <w:p>
      <w:pPr>
        <w:spacing w:after="120" w:before="40"/>
      </w:pPr>
    </w:p>
    <w:p>
      <w:pPr>
        <w:spacing w:after="120" w:before="40"/>
      </w:pPr>
      <w:r>
        <w:rPr>
          <w:sz w:val="22"/>
        </w:rPr>
        <w:t>Train/Test split: 80% / 20% (5,358 train · 1,340 test · random_state=42)</w:t>
      </w:r>
    </w:p>
    <w:p>
      <w:pPr>
        <w:pStyle w:val="Heading1"/>
      </w:pPr>
      <w:r>
        <w:rPr>
          <w:color w:val="1F4E79"/>
        </w:rPr>
        <w:t>3. Exploratory Data Analysis</w:t>
      </w:r>
    </w:p>
    <w:p>
      <w:pPr>
        <w:pStyle w:val="Heading2"/>
      </w:pPr>
      <w:r>
        <w:rPr>
          <w:color w:val="1F4E79"/>
        </w:rPr>
        <w:t>3.1 Salary Distribution</w:t>
      </w:r>
    </w:p>
    <w:p>
      <w:pPr>
        <w:spacing w:after="120" w:before="40"/>
      </w:pPr>
      <w:r>
        <w:rPr>
          <w:sz w:val="22"/>
        </w:rPr>
        <w:t>The raw salary distribution is right-skewed (median $115k, max $250k). A log1p transformation normalises it significantly, improving linear model fit.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5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alar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 — Raw salary histogram (left) vs log-transformed distribution (right).</w:t>
      </w:r>
    </w:p>
    <w:p>
      <w:pPr>
        <w:pStyle w:val="Heading2"/>
      </w:pPr>
      <w:r>
        <w:rPr>
          <w:color w:val="1F4E79"/>
        </w:rPr>
        <w:t>3.2 Salary by Education Level</w:t>
      </w:r>
    </w:p>
    <w:p>
      <w:pPr>
        <w:spacing w:after="120" w:before="40"/>
      </w:pPr>
      <w:r>
        <w:rPr>
          <w:sz w:val="22"/>
        </w:rPr>
        <w:t>Median salary increases with education: High School (~$45k) &lt; Bachelor's (~$90k) &lt; Master's (~$125k) &lt; PhD (~$160k). The variance also increases at higher levels.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9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lary_by_edu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9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2 — Salary box plots by education level (High School → PhD).</w:t>
      </w:r>
    </w:p>
    <w:p>
      <w:pPr>
        <w:pStyle w:val="Heading2"/>
      </w:pPr>
      <w:r>
        <w:rPr>
          <w:color w:val="1F4E79"/>
        </w:rPr>
        <w:t>3.3 Salary by Gender</w:t>
      </w:r>
    </w:p>
    <w:p>
      <w:pPr>
        <w:spacing w:after="120" w:before="40"/>
      </w:pPr>
      <w:r>
        <w:rPr>
          <w:sz w:val="22"/>
        </w:rPr>
        <w:t>Male and Female salary distributions overlap substantially but Male median is approximately $10k–$15k higher. 'Other' has a smaller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89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ary_by_g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3 — Violin plot of salary distributions by gender.</w:t>
      </w:r>
    </w:p>
    <w:p>
      <w:pPr>
        <w:pStyle w:val="Heading2"/>
      </w:pPr>
      <w:r>
        <w:rPr>
          <w:color w:val="1F4E79"/>
        </w:rPr>
        <w:t>3.4 Experience vs Salary</w:t>
      </w:r>
    </w:p>
    <w:p>
      <w:pPr>
        <w:spacing w:after="120" w:before="40"/>
      </w:pPr>
      <w:r>
        <w:rPr>
          <w:sz w:val="22"/>
        </w:rPr>
        <w:t>A clear positive non-linear relationship between experience and salary. Higher education levels (darker points) tend to cluster at higher salaries for equivalent experience.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5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perience_vs_sal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4 — Experience vs Salary scatter, coloured by education ordinal.</w:t>
      </w:r>
    </w:p>
    <w:p>
      <w:pPr>
        <w:pStyle w:val="Heading2"/>
      </w:pPr>
      <w:r>
        <w:rPr>
          <w:color w:val="1F4E79"/>
        </w:rPr>
        <w:t>3.5 Top-15 Job Titles by Median Salary</w:t>
      </w:r>
    </w:p>
    <w:p>
      <w:pPr>
        <w:spacing w:after="120" w:before="40"/>
      </w:pPr>
      <w:r>
        <w:rPr>
          <w:sz w:val="22"/>
        </w:rPr>
        <w:t>Director, VP, and C-suite titles dominate the top of the salary ranking. Technical roles (e.g. Software Engineer) appear in the mid-range.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7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15_jobs_sal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5 — Top 15 job titles ranked by median salary.</w:t>
      </w:r>
    </w:p>
    <w:p>
      <w:pPr>
        <w:pStyle w:val="Heading2"/>
      </w:pPr>
      <w:r>
        <w:rPr>
          <w:color w:val="1F4E79"/>
        </w:rPr>
        <w:t>3.6 Correlation Heatmap</w:t>
      </w:r>
    </w:p>
    <w:p>
      <w:pPr>
        <w:spacing w:after="120" w:before="40"/>
      </w:pPr>
      <w:r>
        <w:rPr>
          <w:sz w:val="22"/>
        </w:rPr>
        <w:t>years_of_experience (r=0.77), exp_x_edu (r=0.73), and exp_squared (r=0.70) show the strongest linear correlations with salary. Age is moderately correlated with experience (r≈0.82) — potentially multicollinear for linear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9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6 — Lower-triangle heatmap of all numeric features vs salary.</w:t>
      </w:r>
    </w:p>
    <w:p>
      <w:pPr>
        <w:pStyle w:val="Heading2"/>
      </w:pPr>
      <w:r>
        <w:rPr>
          <w:color w:val="1F4E79"/>
        </w:rPr>
        <w:t>3.7 Salary by Experience Band</w:t>
      </w:r>
    </w:p>
    <w:p>
      <w:pPr>
        <w:spacing w:after="120" w:before="40"/>
      </w:pPr>
      <w:r>
        <w:rPr>
          <w:sz w:val="22"/>
        </w:rPr>
        <w:t>Median salary rises from ~$48k (0–2 years) to ~$190k (20+ years). The 11–15 year band marks the steepest median increase.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97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lary_by_exp_b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7 — Salary distribution across experience bands.</w:t>
      </w:r>
    </w:p>
    <w:p>
      <w:pPr>
        <w:pStyle w:val="Heading2"/>
      </w:pPr>
      <w:r>
        <w:rPr>
          <w:color w:val="1F4E79"/>
        </w:rPr>
        <w:t>3.8 Senior vs Non-Senior</w:t>
      </w:r>
    </w:p>
    <w:p>
      <w:pPr>
        <w:spacing w:after="120" w:before="40"/>
      </w:pPr>
      <w:r>
        <w:rPr>
          <w:sz w:val="22"/>
        </w:rPr>
        <w:t>Senior-flagged roles have a median salary roughly $55k higher than non-senior roles. The is_senior flag is one of the most discriminating single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76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nior_vs_nonseni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8 — Salary comparison: Senior vs Non-Senior roles.</w:t>
      </w:r>
    </w:p>
    <w:p>
      <w:pPr>
        <w:pStyle w:val="Heading1"/>
      </w:pPr>
      <w:r>
        <w:rPr>
          <w:color w:val="1F4E79"/>
        </w:rPr>
        <w:t>4. 4-Model Comparison Table</w:t>
      </w:r>
    </w:p>
    <w:p>
      <w:pPr>
        <w:spacing w:after="120" w:before="40"/>
      </w:pPr>
      <w:r>
        <w:rPr>
          <w:sz w:val="22"/>
        </w:rPr>
        <w:t>Four scikit-learn pipelines (StandardScaler + model) were trained and evaluated using 5-fold cross-validation on the training set, then scored on the held-out test set (1,340 samples). All MAE and RMSE metrics are back-transformed to USD via expm1 for interpretability.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Model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CV R² (mean)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CV R² (±std)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Test R²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Test MAE</w:t>
            </w:r>
          </w:p>
        </w:tc>
        <w:tc>
          <w:tcPr>
            <w:tcW w:type="dxa" w:w="1512"/>
            <w:shd w:val="clear" w:color="auto" w:fill="D6E4F0"/>
          </w:tcPr>
          <w:p>
            <w:r>
              <w:rPr>
                <w:b/>
                <w:color w:val="1F4E79"/>
                <w:sz w:val="20"/>
              </w:rPr>
              <w:t>Test RMSE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0.8566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±0.0374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$16,186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$22,388</w:t>
            </w:r>
          </w:p>
        </w:tc>
      </w:tr>
      <w:tr>
        <w:tc>
          <w:tcPr>
            <w:tcW w:type="dxa" w:w="1512"/>
            <w:shd w:val="clear" w:color="auto" w:fill="EBF5FB"/>
          </w:tcPr>
          <w:p>
            <w:r>
              <w:rPr>
                <w:sz w:val="20"/>
              </w:rPr>
              <w:t>Ridge Regression (α=10)</w:t>
            </w:r>
          </w:p>
        </w:tc>
        <w:tc>
          <w:tcPr>
            <w:tcW w:type="dxa" w:w="1512"/>
            <w:shd w:val="clear" w:color="auto" w:fill="EBF5FB"/>
          </w:tcPr>
          <w:p>
            <w:r>
              <w:rPr>
                <w:sz w:val="20"/>
              </w:rPr>
              <w:t>0.8547</w:t>
            </w:r>
          </w:p>
        </w:tc>
        <w:tc>
          <w:tcPr>
            <w:tcW w:type="dxa" w:w="1512"/>
            <w:shd w:val="clear" w:color="auto" w:fill="EBF5FB"/>
          </w:tcPr>
          <w:p>
            <w:r>
              <w:rPr>
                <w:sz w:val="20"/>
              </w:rPr>
              <w:t>±0.0370</w:t>
            </w:r>
          </w:p>
        </w:tc>
        <w:tc>
          <w:tcPr>
            <w:tcW w:type="dxa" w:w="1512"/>
            <w:shd w:val="clear" w:color="auto" w:fill="EBF5FB"/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1512"/>
            <w:shd w:val="clear" w:color="auto" w:fill="EBF5FB"/>
          </w:tcPr>
          <w:p>
            <w:r>
              <w:rPr>
                <w:sz w:val="20"/>
              </w:rPr>
              <w:t>$16,495</w:t>
            </w:r>
          </w:p>
        </w:tc>
        <w:tc>
          <w:tcPr>
            <w:tcW w:type="dxa" w:w="1512"/>
            <w:shd w:val="clear" w:color="auto" w:fill="EBF5FB"/>
          </w:tcPr>
          <w:p>
            <w:r>
              <w:rPr>
                <w:sz w:val="20"/>
              </w:rPr>
              <w:t>$22,486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±0.0410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$5,716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$10,514</w:t>
            </w:r>
          </w:p>
        </w:tc>
      </w:tr>
      <w:tr>
        <w:tc>
          <w:tcPr>
            <w:tcW w:type="dxa" w:w="1512"/>
            <w:shd w:val="clear" w:color="auto" w:fill="C6EFCE"/>
          </w:tcPr>
          <w:p>
            <w:r>
              <w:rPr>
                <w:b/>
                <w:sz w:val="20"/>
              </w:rPr>
              <w:t>Gradient Boosting ★ WINNER</w:t>
            </w:r>
          </w:p>
        </w:tc>
        <w:tc>
          <w:tcPr>
            <w:tcW w:type="dxa" w:w="1512"/>
            <w:shd w:val="clear" w:color="auto" w:fill="C6EFCE"/>
          </w:tcPr>
          <w:p>
            <w:r>
              <w:rPr>
                <w:b/>
                <w:sz w:val="20"/>
              </w:rPr>
              <w:t>0.9172</w:t>
            </w:r>
          </w:p>
        </w:tc>
        <w:tc>
          <w:tcPr>
            <w:tcW w:type="dxa" w:w="1512"/>
            <w:shd w:val="clear" w:color="auto" w:fill="C6EFCE"/>
          </w:tcPr>
          <w:p>
            <w:r>
              <w:rPr>
                <w:b/>
                <w:sz w:val="20"/>
              </w:rPr>
              <w:t>±0.0389</w:t>
            </w:r>
          </w:p>
        </w:tc>
        <w:tc>
          <w:tcPr>
            <w:tcW w:type="dxa" w:w="1512"/>
            <w:shd w:val="clear" w:color="auto" w:fill="C6EFCE"/>
          </w:tcPr>
          <w:p>
            <w:r>
              <w:rPr>
                <w:b/>
                <w:sz w:val="20"/>
              </w:rPr>
              <w:t>0.8975</w:t>
            </w:r>
          </w:p>
        </w:tc>
        <w:tc>
          <w:tcPr>
            <w:tcW w:type="dxa" w:w="1512"/>
            <w:shd w:val="clear" w:color="auto" w:fill="C6EFCE"/>
          </w:tcPr>
          <w:p>
            <w:r>
              <w:rPr>
                <w:b/>
                <w:sz w:val="20"/>
              </w:rPr>
              <w:t>$7,693</w:t>
            </w:r>
          </w:p>
        </w:tc>
        <w:tc>
          <w:tcPr>
            <w:tcW w:type="dxa" w:w="1512"/>
            <w:shd w:val="clear" w:color="auto" w:fill="C6EFCE"/>
          </w:tcPr>
          <w:p>
            <w:r>
              <w:rPr>
                <w:b/>
                <w:sz w:val="20"/>
              </w:rPr>
              <w:t>$11,426</w:t>
            </w:r>
          </w:p>
        </w:tc>
      </w:tr>
    </w:tbl>
    <w:p>
      <w:pPr>
        <w:spacing w:after="120" w:before="40"/>
      </w:pPr>
    </w:p>
    <w:p>
      <w:r>
        <w:rPr>
          <w:b/>
          <w:color w:val="1F4E79"/>
          <w:sz w:val="22"/>
        </w:rPr>
        <w:t>Winner: Gradient Boosting</w:t>
      </w:r>
      <w:r>
        <w:rPr>
          <w:sz w:val="22"/>
        </w:rPr>
        <w:t xml:space="preserve"> — n_estimators=200, learning_rate=0.05, max_depth=5.  Test R² = 0.8975 (~90% of salary variance explained).  Test MAE = $7,693  |  Test RMSE = $11,426.</w:t>
      </w:r>
    </w:p>
    <w:p>
      <w:pPr>
        <w:pStyle w:val="Heading1"/>
      </w:pPr>
      <w:r>
        <w:rPr>
          <w:color w:val="1F4E79"/>
        </w:rPr>
        <w:t>5. Analytical Findings</w:t>
      </w:r>
    </w:p>
    <w:p>
      <w:pPr>
        <w:pStyle w:val="Heading2"/>
      </w:pPr>
      <w:r>
        <w:rPr>
          <w:color w:val="1F4E79"/>
        </w:rPr>
        <w:t>5.1 Feature Importances</w:t>
      </w:r>
    </w:p>
    <w:p>
      <w:pPr>
        <w:spacing w:after="120" w:before="40"/>
      </w:pPr>
      <w:r>
        <w:rPr>
          <w:sz w:val="22"/>
        </w:rPr>
        <w:t>years_of_experience and exp_squared are the top two importances, confirming non-linear tenure–salary growth. The interaction term exp_x_edu ranks third, capturing the compounding effect of education and experience. The is_senior flag and job-title dummies also contribute substantially.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40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eature_importan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4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9 — Top-20 feature importances from the Gradient Boosting model.</w:t>
      </w:r>
    </w:p>
    <w:p>
      <w:pPr>
        <w:pStyle w:val="Heading2"/>
      </w:pPr>
      <w:r>
        <w:rPr>
          <w:color w:val="1F4E79"/>
        </w:rPr>
        <w:t>5.2 Actual vs Predicted</w:t>
      </w:r>
    </w:p>
    <w:p>
      <w:pPr>
        <w:spacing w:after="120" w:before="40"/>
      </w:pPr>
      <w:r>
        <w:rPr>
          <w:sz w:val="22"/>
        </w:rPr>
        <w:t>Points cluster tightly around the diagonal (perfect-prediction line) across the full salary range, with slightly more scatter at extreme values (&gt;$200k). No systematic bias is visible — the model generalises well.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86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10 — Actual vs predicted salary on the test set (red = perfect prediction).</w:t>
      </w:r>
    </w:p>
    <w:p>
      <w:pPr>
        <w:pStyle w:val="Heading2"/>
      </w:pPr>
      <w:r>
        <w:rPr>
          <w:color w:val="1F4E79"/>
        </w:rPr>
        <w:t>5.3 Residual Analysis</w:t>
      </w:r>
    </w:p>
    <w:p>
      <w:pPr>
        <w:spacing w:after="120" w:before="40"/>
      </w:pPr>
      <w:r>
        <w:rPr>
          <w:sz w:val="22"/>
        </w:rPr>
        <w:t>The residual distribution (left) is approximately bell-shaped and centred near zero, with no heavy tails. The residuals-vs-predicted plot (right) shows no funnel pattern, indicating the log transformation successfully removed heteroscedasticity.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58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11 — Residual distribution (left) and residuals vs predicted (right).</w:t>
      </w:r>
    </w:p>
    <w:p>
      <w:pPr>
        <w:pStyle w:val="Heading1"/>
      </w:pPr>
      <w:r>
        <w:rPr>
          <w:color w:val="1F4E79"/>
        </w:rPr>
        <w:t>6. Conclusions &amp; Applications</w:t>
      </w:r>
    </w:p>
    <w:p>
      <w:pPr>
        <w:spacing w:after="100"/>
        <w:ind w:left="240"/>
      </w:pPr>
      <w:r>
        <w:rPr>
          <w:b/>
          <w:color w:val="1F4E79"/>
          <w:sz w:val="22"/>
        </w:rPr>
        <w:t xml:space="preserve">Model Performance: </w:t>
      </w:r>
      <w:r>
        <w:rPr>
          <w:sz w:val="22"/>
        </w:rPr>
        <w:t>Gradient Boosting achieves Test R²=0.8975 and MAE=$7,693 — suitable for production salary estimation.</w:t>
      </w:r>
    </w:p>
    <w:p>
      <w:pPr>
        <w:spacing w:after="100"/>
        <w:ind w:left="240"/>
      </w:pPr>
      <w:r>
        <w:rPr>
          <w:b/>
          <w:color w:val="1F4E79"/>
          <w:sz w:val="22"/>
        </w:rPr>
        <w:t xml:space="preserve">Key Salary Drivers: </w:t>
      </w:r>
      <w:r>
        <w:rPr>
          <w:sz w:val="22"/>
        </w:rPr>
        <w:t>Experience (linear + squared), education × experience interaction, seniority flag, and job title are the primary predictors.</w:t>
      </w:r>
    </w:p>
    <w:p>
      <w:pPr>
        <w:spacing w:after="100"/>
        <w:ind w:left="240"/>
      </w:pPr>
      <w:r>
        <w:rPr>
          <w:b/>
          <w:color w:val="1F4E79"/>
          <w:sz w:val="22"/>
        </w:rPr>
        <w:t xml:space="preserve">HR &amp; Compensation: </w:t>
      </w:r>
      <w:r>
        <w:rPr>
          <w:sz w:val="22"/>
        </w:rPr>
        <w:t>Benchmark new-hire offers and detect internal pay inequities by comparing model predictions to actual salaries.</w:t>
      </w:r>
    </w:p>
    <w:p>
      <w:pPr>
        <w:spacing w:after="100"/>
        <w:ind w:left="240"/>
      </w:pPr>
      <w:r>
        <w:rPr>
          <w:b/>
          <w:color w:val="1F4E79"/>
          <w:sz w:val="22"/>
        </w:rPr>
        <w:t xml:space="preserve">DEI Audits: </w:t>
      </w:r>
      <w:r>
        <w:rPr>
          <w:sz w:val="22"/>
        </w:rPr>
        <w:t>Residuals (actual − predicted) can surface unexplained pay gaps by gender or other protected attributes.</w:t>
      </w:r>
    </w:p>
    <w:p>
      <w:pPr>
        <w:spacing w:after="100"/>
        <w:ind w:left="240"/>
      </w:pPr>
      <w:r>
        <w:rPr>
          <w:b/>
          <w:color w:val="1F4E79"/>
          <w:sz w:val="22"/>
        </w:rPr>
        <w:t xml:space="preserve">Career Guidance: </w:t>
      </w:r>
      <w:r>
        <w:rPr>
          <w:sz w:val="22"/>
        </w:rPr>
        <w:t>Embed the model in a platform to answer 'what if I get a Master's?' salary queries for job seekers.</w:t>
      </w:r>
    </w:p>
    <w:p>
      <w:pPr>
        <w:spacing w:after="100"/>
        <w:ind w:left="240"/>
      </w:pPr>
      <w:r>
        <w:rPr>
          <w:b/>
          <w:color w:val="1F4E79"/>
          <w:sz w:val="22"/>
        </w:rPr>
        <w:t xml:space="preserve">Next Steps: </w:t>
      </w:r>
      <w:r>
        <w:rPr>
          <w:sz w:val="22"/>
        </w:rPr>
        <w:t>Hyperparameter tuning via GridSearchCV, SHAP explainability values, and collecting more recent/diverse data to reduce geographic bias.</w:t>
      </w:r>
    </w:p>
    <w:sectPr w:rsidR="00FC693F" w:rsidRPr="0006063C" w:rsidSect="00034616">
      <w:footerReference w:type="default" r:id="rId2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7606A"/>
        <w:sz w:val="16"/>
      </w:rPr>
      <w:t>Job Salary Analysis Report  |  Gradient Boosting · Test R² = 0.8975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