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Observation in Upgradation</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566.9291338582675" w:hanging="359.9999999999999"/>
        <w:jc w:val="both"/>
        <w:rPr>
          <w:b w:val="1"/>
          <w:sz w:val="24"/>
          <w:szCs w:val="24"/>
        </w:rPr>
      </w:pPr>
      <w:r w:rsidDel="00000000" w:rsidR="00000000" w:rsidRPr="00000000">
        <w:rPr>
          <w:b w:val="1"/>
          <w:sz w:val="24"/>
          <w:szCs w:val="24"/>
          <w:rtl w:val="0"/>
        </w:rPr>
        <w:t xml:space="preserve">Ginkgo.2 to Hawthorn.2</w:t>
      </w:r>
    </w:p>
    <w:p w:rsidR="00000000" w:rsidDel="00000000" w:rsidP="00000000" w:rsidRDefault="00000000" w:rsidRPr="00000000" w14:paraId="00000004">
      <w:pPr>
        <w:numPr>
          <w:ilvl w:val="1"/>
          <w:numId w:val="1"/>
        </w:numPr>
        <w:ind w:left="566.9291338582675" w:hanging="360"/>
        <w:jc w:val="both"/>
        <w:rPr>
          <w:b w:val="1"/>
          <w:sz w:val="24"/>
          <w:szCs w:val="24"/>
          <w:u w:val="none"/>
        </w:rPr>
      </w:pPr>
      <w:r w:rsidDel="00000000" w:rsidR="00000000" w:rsidRPr="00000000">
        <w:rPr>
          <w:b w:val="1"/>
          <w:sz w:val="26"/>
          <w:szCs w:val="26"/>
          <w:rtl w:val="0"/>
        </w:rPr>
        <w:t xml:space="preserve">Extra table in dump:</w:t>
      </w: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List of extra tables which are present in the sample production data of the Ginkgo.2 that were not in the fresh machine.</w:t>
      </w:r>
    </w:p>
    <w:p w:rsidR="00000000" w:rsidDel="00000000" w:rsidP="00000000" w:rsidRDefault="00000000" w:rsidRPr="00000000" w14:paraId="00000006">
      <w:pPr>
        <w:jc w:val="both"/>
        <w:rPr>
          <w:b w:val="1"/>
          <w:sz w:val="26"/>
          <w:szCs w:val="26"/>
        </w:rPr>
      </w:pPr>
      <w:r w:rsidDel="00000000" w:rsidR="00000000" w:rsidRPr="00000000">
        <w:rPr>
          <w:rtl w:val="0"/>
        </w:rPr>
      </w:r>
    </w:p>
    <w:tbl>
      <w:tblPr>
        <w:tblStyle w:val="Table1"/>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335"/>
        <w:gridCol w:w="1665"/>
        <w:gridCol w:w="1980"/>
        <w:tblGridChange w:id="0">
          <w:tblGrid>
            <w:gridCol w:w="3480"/>
            <w:gridCol w:w="1335"/>
            <w:gridCol w:w="166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sz w:val="26"/>
                <w:szCs w:val="26"/>
              </w:rPr>
            </w:pPr>
            <w:r w:rsidDel="00000000" w:rsidR="00000000" w:rsidRPr="00000000">
              <w:rPr>
                <w:b w:val="1"/>
                <w:sz w:val="24"/>
                <w:szCs w:val="24"/>
                <w:rtl w:val="0"/>
              </w:rPr>
              <w:t xml:space="preserve">Table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sz w:val="26"/>
                <w:szCs w:val="26"/>
              </w:rPr>
            </w:pPr>
            <w:r w:rsidDel="00000000" w:rsidR="00000000" w:rsidRPr="00000000">
              <w:rPr>
                <w:b w:val="1"/>
                <w:sz w:val="26"/>
                <w:szCs w:val="26"/>
                <w:rtl w:val="0"/>
              </w:rPr>
              <w:t xml:space="preserve">Ginkgo.2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sz w:val="26"/>
                <w:szCs w:val="26"/>
              </w:rPr>
            </w:pPr>
            <w:r w:rsidDel="00000000" w:rsidR="00000000" w:rsidRPr="00000000">
              <w:rPr>
                <w:b w:val="1"/>
                <w:sz w:val="24"/>
                <w:szCs w:val="24"/>
                <w:rtl w:val="0"/>
              </w:rPr>
              <w:t xml:space="preserve">Hawthorn.2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sz w:val="26"/>
                <w:szCs w:val="26"/>
              </w:rPr>
            </w:pPr>
            <w:r w:rsidDel="00000000" w:rsidR="00000000" w:rsidRPr="00000000">
              <w:rPr>
                <w:b w:val="1"/>
                <w:sz w:val="24"/>
                <w:szCs w:val="24"/>
                <w:rtl w:val="0"/>
              </w:rPr>
              <w:t xml:space="preserve">Ironwood.master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6"/>
                <w:szCs w:val="26"/>
              </w:rPr>
            </w:pPr>
            <w:r w:rsidDel="00000000" w:rsidR="00000000" w:rsidRPr="00000000">
              <w:rPr>
                <w:sz w:val="26"/>
                <w:szCs w:val="26"/>
                <w:rtl w:val="0"/>
              </w:rPr>
              <w:t xml:space="preserve">coursetalk_coursetalkwidgetconfiguration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righ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right"/>
              <w:rPr>
                <w:sz w:val="26"/>
                <w:szCs w:val="26"/>
              </w:rPr>
            </w:pPr>
            <w:r w:rsidDel="00000000" w:rsidR="00000000" w:rsidRPr="00000000">
              <w:rPr>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courseware_course_subject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sz w:val="26"/>
                <w:szCs w:val="26"/>
              </w:rPr>
            </w:pPr>
            <w:r w:rsidDel="00000000" w:rsidR="00000000" w:rsidRPr="00000000">
              <w:rPr>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sz w:val="26"/>
                <w:szCs w:val="26"/>
              </w:rPr>
            </w:pPr>
            <w:r w:rsidDel="00000000" w:rsidR="00000000" w:rsidRPr="00000000">
              <w:rPr>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sz w:val="26"/>
                <w:szCs w:val="26"/>
              </w:rPr>
            </w:pPr>
            <w:r w:rsidDel="00000000" w:rsidR="00000000" w:rsidRPr="00000000">
              <w:rPr>
                <w:sz w:val="26"/>
                <w:szCs w:val="26"/>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courseware_organization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righ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sz w:val="26"/>
                <w:szCs w:val="26"/>
              </w:rPr>
            </w:pPr>
            <w:r w:rsidDel="00000000" w:rsidR="00000000" w:rsidRPr="00000000">
              <w:rPr>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courseware_subject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sz w:val="26"/>
                <w:szCs w:val="26"/>
              </w:rPr>
            </w:pPr>
            <w:r w:rsidDel="00000000" w:rsidR="00000000" w:rsidRPr="00000000">
              <w:rPr>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sz w:val="26"/>
                <w:szCs w:val="26"/>
              </w:rPr>
            </w:pPr>
            <w:r w:rsidDel="00000000" w:rsidR="00000000" w:rsidRPr="00000000">
              <w:rPr>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sz w:val="26"/>
                <w:szCs w:val="26"/>
              </w:rPr>
            </w:pPr>
            <w:r w:rsidDel="00000000" w:rsidR="00000000" w:rsidRPr="00000000">
              <w:rPr>
                <w:sz w:val="26"/>
                <w:szCs w:val="26"/>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student_teammember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01F">
      <w:pPr>
        <w:ind w:left="0" w:firstLine="0"/>
        <w:jc w:val="both"/>
        <w:rPr>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4"/>
          <w:szCs w:val="24"/>
        </w:rPr>
      </w:pPr>
      <w:r w:rsidDel="00000000" w:rsidR="00000000" w:rsidRPr="00000000">
        <w:rPr>
          <w:b w:val="1"/>
          <w:sz w:val="26"/>
          <w:szCs w:val="26"/>
          <w:rtl w:val="0"/>
        </w:rPr>
        <w:t xml:space="preserve">Error on the Hawthorn machine: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To migrate data from old release (Ginkgo) to new release (Hawthorn), we need to drop the database tables used by djcelery. These tables should be empty in  Ginkgo data, so it is safe to drop them. The edx-platform application has a management command to check that they are empty and drop them.  While  dropping the database tables used by djcelery  using the management command,  errors were received due to the foreign key constraint and some missing tables on the Hawthon.2 in the development environment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26"/>
          <w:szCs w:val="26"/>
        </w:rPr>
      </w:pPr>
      <w:r w:rsidDel="00000000" w:rsidR="00000000" w:rsidRPr="00000000">
        <w:rPr>
          <w:color w:val="ff0000"/>
          <w:sz w:val="26"/>
          <w:szCs w:val="26"/>
          <w:rtl w:val="0"/>
        </w:rPr>
        <w:t xml:space="preserve">django.db.utils.IntegrityError: (1217, 'Cannot delete or update a parent row: a foreign key constraint fails')</w:t>
      </w:r>
    </w:p>
    <w:p w:rsidR="00000000" w:rsidDel="00000000" w:rsidP="00000000" w:rsidRDefault="00000000" w:rsidRPr="00000000" w14:paraId="00000023">
      <w:pPr>
        <w:jc w:val="both"/>
        <w:rPr>
          <w:sz w:val="26"/>
          <w:szCs w:val="26"/>
        </w:rPr>
      </w:pPr>
      <w:r w:rsidDel="00000000" w:rsidR="00000000" w:rsidRPr="00000000">
        <w:rPr>
          <w:b w:val="1"/>
          <w:sz w:val="26"/>
          <w:szCs w:val="26"/>
          <w:rtl w:val="0"/>
        </w:rPr>
        <w:t xml:space="preserve">Action Taken: </w:t>
      </w:r>
      <w:r w:rsidDel="00000000" w:rsidR="00000000" w:rsidRPr="00000000">
        <w:rPr>
          <w:sz w:val="26"/>
          <w:szCs w:val="26"/>
          <w:rtl w:val="0"/>
        </w:rPr>
        <w:t xml:space="preserve">Ignore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26"/>
          <w:szCs w:val="26"/>
        </w:rPr>
      </w:pPr>
      <w:r w:rsidDel="00000000" w:rsidR="00000000" w:rsidRPr="00000000">
        <w:rPr>
          <w:rtl w:val="0"/>
        </w:rPr>
      </w:r>
    </w:p>
    <w:p w:rsidR="00000000" w:rsidDel="00000000" w:rsidP="00000000" w:rsidRDefault="00000000" w:rsidRPr="00000000" w14:paraId="00000025">
      <w:pPr>
        <w:ind w:left="0" w:firstLine="0"/>
        <w:jc w:val="both"/>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566.9291338582675" w:hanging="359.9999999999999"/>
        <w:jc w:val="both"/>
        <w:rPr>
          <w:b w:val="1"/>
          <w:sz w:val="24"/>
          <w:szCs w:val="24"/>
        </w:rPr>
      </w:pPr>
      <w:r w:rsidDel="00000000" w:rsidR="00000000" w:rsidRPr="00000000">
        <w:rPr>
          <w:b w:val="1"/>
          <w:sz w:val="24"/>
          <w:szCs w:val="24"/>
          <w:rtl w:val="0"/>
        </w:rPr>
        <w:t xml:space="preserve">Hawthorn.2 to Ironwood.master</w:t>
      </w:r>
    </w:p>
    <w:p w:rsidR="00000000" w:rsidDel="00000000" w:rsidP="00000000" w:rsidRDefault="00000000" w:rsidRPr="00000000" w14:paraId="00000027">
      <w:pPr>
        <w:numPr>
          <w:ilvl w:val="1"/>
          <w:numId w:val="1"/>
        </w:numPr>
        <w:ind w:left="566.9291338582675" w:hanging="359.9999999999999"/>
        <w:jc w:val="both"/>
        <w:rPr>
          <w:b w:val="1"/>
          <w:sz w:val="24"/>
          <w:szCs w:val="24"/>
          <w:u w:val="none"/>
        </w:rPr>
      </w:pPr>
      <w:r w:rsidDel="00000000" w:rsidR="00000000" w:rsidRPr="00000000">
        <w:rPr>
          <w:b w:val="1"/>
          <w:sz w:val="24"/>
          <w:szCs w:val="24"/>
          <w:rtl w:val="0"/>
        </w:rPr>
        <w:t xml:space="preserve">auth user:</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4"/>
          <w:szCs w:val="24"/>
        </w:rPr>
      </w:pPr>
      <w:r w:rsidDel="00000000" w:rsidR="00000000" w:rsidRPr="00000000">
        <w:rPr>
          <w:sz w:val="24"/>
          <w:szCs w:val="24"/>
          <w:rtl w:val="0"/>
        </w:rPr>
        <w:t xml:space="preserve">The count of the auth_user table of edxapp database is increased by 1 in the Ironwood.master release.</w:t>
      </w:r>
    </w:p>
    <w:p w:rsidR="00000000" w:rsidDel="00000000" w:rsidP="00000000" w:rsidRDefault="00000000" w:rsidRPr="00000000" w14:paraId="00000029">
      <w:pPr>
        <w:ind w:left="0" w:firstLine="0"/>
        <w:jc w:val="both"/>
        <w:rPr>
          <w:sz w:val="24"/>
          <w:szCs w:val="24"/>
        </w:rPr>
      </w:pPr>
      <w:r w:rsidDel="00000000" w:rsidR="00000000" w:rsidRPr="00000000">
        <w:rPr>
          <w:b w:val="1"/>
          <w:sz w:val="24"/>
          <w:szCs w:val="24"/>
          <w:rtl w:val="0"/>
        </w:rPr>
        <w:t xml:space="preserve">Reason:</w:t>
      </w:r>
      <w:r w:rsidDel="00000000" w:rsidR="00000000" w:rsidRPr="00000000">
        <w:rPr>
          <w:sz w:val="24"/>
          <w:szCs w:val="24"/>
          <w:rtl w:val="0"/>
        </w:rPr>
        <w:t xml:space="preserve"> Extra JWT authenticated user “login_service_user” present on the Ironwood.master machine.</w:t>
      </w:r>
    </w:p>
    <w:p w:rsidR="00000000" w:rsidDel="00000000" w:rsidP="00000000" w:rsidRDefault="00000000" w:rsidRPr="00000000" w14:paraId="0000002A">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It is created due to setting in “./edx-platform/lms/envs/common.py” file.</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Database:edxapp</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800"/>
        <w:gridCol w:w="3029"/>
        <w:tblGridChange w:id="0">
          <w:tblGrid>
            <w:gridCol w:w="4200"/>
            <w:gridCol w:w="180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b w:val="1"/>
                <w:sz w:val="24"/>
                <w:szCs w:val="24"/>
              </w:rPr>
            </w:pPr>
            <w:r w:rsidDel="00000000" w:rsidR="00000000" w:rsidRPr="00000000">
              <w:rPr>
                <w:b w:val="1"/>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b w:val="1"/>
                <w:sz w:val="24"/>
                <w:szCs w:val="24"/>
              </w:rPr>
            </w:pPr>
            <w:r w:rsidDel="00000000" w:rsidR="00000000" w:rsidRPr="00000000">
              <w:rPr>
                <w:b w:val="1"/>
                <w:sz w:val="24"/>
                <w:szCs w:val="24"/>
                <w:rtl w:val="0"/>
              </w:rPr>
              <w:t xml:space="preserve">Hawthorn.2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b w:val="1"/>
                <w:sz w:val="24"/>
                <w:szCs w:val="24"/>
              </w:rPr>
            </w:pPr>
            <w:r w:rsidDel="00000000" w:rsidR="00000000" w:rsidRPr="00000000">
              <w:rPr>
                <w:b w:val="1"/>
                <w:sz w:val="24"/>
                <w:szCs w:val="24"/>
                <w:rtl w:val="0"/>
              </w:rPr>
              <w:t xml:space="preserve">Ironwood.master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b w:val="1"/>
                <w:sz w:val="24"/>
                <w:szCs w:val="24"/>
              </w:rPr>
            </w:pPr>
            <w:r w:rsidDel="00000000" w:rsidR="00000000" w:rsidRPr="00000000">
              <w:rPr>
                <w:sz w:val="24"/>
                <w:szCs w:val="24"/>
                <w:rtl w:val="0"/>
              </w:rPr>
              <w:t xml:space="preserve">auth_user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sz w:val="24"/>
                <w:szCs w:val="24"/>
              </w:rPr>
            </w:pPr>
            <w:r w:rsidDel="00000000" w:rsidR="00000000" w:rsidRPr="00000000">
              <w:rPr>
                <w:b w:val="1"/>
                <w:sz w:val="24"/>
                <w:szCs w:val="24"/>
                <w:rtl w:val="0"/>
              </w:rPr>
              <w:t xml:space="preserve">n+1</w:t>
            </w:r>
          </w:p>
        </w:tc>
      </w:tr>
    </w:tbl>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6.9291338582675" w:right="0" w:hanging="359.9999999999999"/>
        <w:jc w:val="both"/>
        <w:rPr>
          <w:b w:val="1"/>
          <w:sz w:val="24"/>
          <w:szCs w:val="24"/>
        </w:rPr>
      </w:pPr>
      <w:r w:rsidDel="00000000" w:rsidR="00000000" w:rsidRPr="00000000">
        <w:rPr>
          <w:b w:val="1"/>
          <w:sz w:val="24"/>
          <w:szCs w:val="24"/>
          <w:rtl w:val="0"/>
        </w:rPr>
        <w:t xml:space="preserve">ccx:</w:t>
      </w:r>
      <w:r w:rsidDel="00000000" w:rsidR="00000000" w:rsidRPr="00000000">
        <w:rPr>
          <w:sz w:val="24"/>
          <w:szCs w:val="24"/>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count of the ccx_ccxfieldoverride table of edxapp database is increased in the Ironwood.master release, while the count of  ccx_customcourseforedx table is the same as in Hawthorn release. The </w:t>
      </w:r>
      <w:r w:rsidDel="00000000" w:rsidR="00000000" w:rsidRPr="00000000">
        <w:rPr>
          <w:b w:val="1"/>
          <w:sz w:val="24"/>
          <w:szCs w:val="24"/>
          <w:rtl w:val="0"/>
        </w:rPr>
        <w:t xml:space="preserve">ccx_fieldoverride table will have one extra entry per course in the ironwood release. </w:t>
      </w:r>
      <w:r w:rsidDel="00000000" w:rsidR="00000000" w:rsidRPr="00000000">
        <w:rPr>
          <w:sz w:val="24"/>
          <w:szCs w:val="24"/>
          <w:rtl w:val="0"/>
        </w:rPr>
        <w:t xml:space="preserve">Whenever the ccx course is created, one entry is created in the ccx_customcourseforedx table. The ccxcon_ccxcon table has count 0 in both releases.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In production upgradation, we are expected count of ccx tables in the edxapp database are as follow</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Database:edxapp</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800"/>
        <w:gridCol w:w="3029"/>
        <w:tblGridChange w:id="0">
          <w:tblGrid>
            <w:gridCol w:w="4200"/>
            <w:gridCol w:w="180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Hawthorn.2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Ironwood.master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ccx_ccxfieldoverride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ccx_customcourseforedx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ccxcon_ccxcon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6.9291338582675" w:right="0" w:hanging="359.9999999999999"/>
        <w:jc w:val="both"/>
        <w:rPr>
          <w:b w:val="1"/>
          <w:color w:val="ff00ff"/>
          <w:sz w:val="24"/>
          <w:szCs w:val="24"/>
        </w:rPr>
      </w:pPr>
      <w:r w:rsidDel="00000000" w:rsidR="00000000" w:rsidRPr="00000000">
        <w:rPr>
          <w:b w:val="1"/>
          <w:color w:val="ff00ff"/>
          <w:sz w:val="24"/>
          <w:szCs w:val="24"/>
          <w:rtl w:val="0"/>
        </w:rPr>
        <w:t xml:space="preserve">Observation</w:t>
      </w:r>
      <w:r w:rsidDel="00000000" w:rsidR="00000000" w:rsidRPr="00000000">
        <w:rPr>
          <w:b w:val="1"/>
          <w:color w:val="ff00ff"/>
          <w:sz w:val="26"/>
          <w:szCs w:val="26"/>
          <w:rtl w:val="0"/>
        </w:rPr>
        <w:t xml:space="preserve"> in production data:</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566.9291338582675" w:right="0" w:hanging="359.9999999999999"/>
        <w:jc w:val="both"/>
        <w:rPr>
          <w:b w:val="1"/>
          <w:sz w:val="24"/>
          <w:szCs w:val="24"/>
        </w:rPr>
      </w:pPr>
      <w:r w:rsidDel="00000000" w:rsidR="00000000" w:rsidRPr="00000000">
        <w:rPr>
          <w:b w:val="1"/>
          <w:sz w:val="26"/>
          <w:szCs w:val="26"/>
          <w:rtl w:val="0"/>
        </w:rPr>
        <w:t xml:space="preserve">Extra table in dump: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List of tables that were not present in the fresh Hawthorn.2 machine but it is present in the sample migrated Hawthorn.2 data.</w:t>
      </w:r>
    </w:p>
    <w:p w:rsidR="00000000" w:rsidDel="00000000" w:rsidP="00000000" w:rsidRDefault="00000000" w:rsidRPr="00000000" w14:paraId="00000047">
      <w:pPr>
        <w:jc w:val="both"/>
        <w:rPr>
          <w:sz w:val="26"/>
          <w:szCs w:val="26"/>
        </w:rPr>
      </w:pPr>
      <w:r w:rsidDel="00000000" w:rsidR="00000000" w:rsidRPr="00000000">
        <w:rPr>
          <w:rtl w:val="0"/>
        </w:rPr>
      </w:r>
    </w:p>
    <w:tbl>
      <w:tblPr>
        <w:tblStyle w:val="Table4"/>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335"/>
        <w:gridCol w:w="1665"/>
        <w:gridCol w:w="1980"/>
        <w:tblGridChange w:id="0">
          <w:tblGrid>
            <w:gridCol w:w="3480"/>
            <w:gridCol w:w="1335"/>
            <w:gridCol w:w="166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b w:val="1"/>
                <w:sz w:val="26"/>
                <w:szCs w:val="26"/>
              </w:rPr>
            </w:pPr>
            <w:r w:rsidDel="00000000" w:rsidR="00000000" w:rsidRPr="00000000">
              <w:rPr>
                <w:b w:val="1"/>
                <w:sz w:val="24"/>
                <w:szCs w:val="24"/>
                <w:rtl w:val="0"/>
              </w:rPr>
              <w:t xml:space="preserve">Table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Ginkgo.2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b w:val="1"/>
                <w:sz w:val="26"/>
                <w:szCs w:val="26"/>
              </w:rPr>
            </w:pPr>
            <w:r w:rsidDel="00000000" w:rsidR="00000000" w:rsidRPr="00000000">
              <w:rPr>
                <w:b w:val="1"/>
                <w:sz w:val="24"/>
                <w:szCs w:val="24"/>
                <w:rtl w:val="0"/>
              </w:rPr>
              <w:t xml:space="preserve">Hawthorn.2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b w:val="1"/>
                <w:sz w:val="26"/>
                <w:szCs w:val="26"/>
              </w:rPr>
            </w:pPr>
            <w:r w:rsidDel="00000000" w:rsidR="00000000" w:rsidRPr="00000000">
              <w:rPr>
                <w:b w:val="1"/>
                <w:sz w:val="24"/>
                <w:szCs w:val="24"/>
                <w:rtl w:val="0"/>
              </w:rPr>
              <w:t xml:space="preserve">Ironwood.master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assessment_aiclassifier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assessment_aiclassifierset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assessment_aigradingworkflow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assessment_aitrainingworkflow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assessment_aitrainingworkflow_training_examples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corsheaders_corsmodel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thumbnail_kvstore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068">
      <w:pPr>
        <w:ind w:left="0" w:firstLine="0"/>
        <w:jc w:val="both"/>
        <w:rPr>
          <w:b w:val="1"/>
          <w:sz w:val="26"/>
          <w:szCs w:val="26"/>
        </w:rPr>
      </w:pPr>
      <w:r w:rsidDel="00000000" w:rsidR="00000000" w:rsidRPr="00000000">
        <w:rPr>
          <w:rtl w:val="0"/>
        </w:rPr>
      </w:r>
    </w:p>
    <w:p w:rsidR="00000000" w:rsidDel="00000000" w:rsidP="00000000" w:rsidRDefault="00000000" w:rsidRPr="00000000" w14:paraId="00000069">
      <w:pPr>
        <w:numPr>
          <w:ilvl w:val="1"/>
          <w:numId w:val="1"/>
        </w:numPr>
        <w:ind w:left="566.9291338582675" w:hanging="360"/>
        <w:jc w:val="both"/>
        <w:rPr>
          <w:b w:val="1"/>
          <w:sz w:val="24"/>
          <w:szCs w:val="24"/>
        </w:rPr>
      </w:pPr>
      <w:r w:rsidDel="00000000" w:rsidR="00000000" w:rsidRPr="00000000">
        <w:rPr>
          <w:b w:val="1"/>
          <w:sz w:val="26"/>
          <w:szCs w:val="26"/>
          <w:rtl w:val="0"/>
        </w:rPr>
        <w:t xml:space="preserve">Error on the Ironwood machine:</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migrate data from old release (Ginkgo) to new release (Hawthorn), we need to drop the database tables used by djcelery. These tables should be empty in  Ginkgo data, so it is safe to drop them. The edx-platform application has a management command to check that they are empty and drop them.  While  dropping the database tables used by djcelery  using the management command,  errors were received due to the foreign key constraint and some missing tables on the Hawthon.2 in the development environment</w:t>
      </w:r>
    </w:p>
    <w:p w:rsidR="00000000" w:rsidDel="00000000" w:rsidP="00000000" w:rsidRDefault="00000000" w:rsidRPr="00000000" w14:paraId="0000006B">
      <w:pPr>
        <w:jc w:val="both"/>
        <w:rPr>
          <w:color w:val="ff0000"/>
          <w:sz w:val="26"/>
          <w:szCs w:val="26"/>
        </w:rPr>
      </w:pPr>
      <w:r w:rsidDel="00000000" w:rsidR="00000000" w:rsidRPr="00000000">
        <w:rPr>
          <w:color w:val="ff0000"/>
          <w:sz w:val="24"/>
          <w:szCs w:val="24"/>
          <w:rtl w:val="0"/>
        </w:rPr>
        <w:t xml:space="preserve">django.db.utils.IntegrityError: (1217, 'Cannot delete or update a parent row: a foreign key constraint fails')</w:t>
      </w: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b w:val="1"/>
          <w:sz w:val="26"/>
          <w:szCs w:val="26"/>
          <w:rtl w:val="0"/>
        </w:rPr>
        <w:t xml:space="preserve">Action Taken: </w:t>
      </w:r>
      <w:r w:rsidDel="00000000" w:rsidR="00000000" w:rsidRPr="00000000">
        <w:rPr>
          <w:sz w:val="26"/>
          <w:szCs w:val="26"/>
          <w:rtl w:val="0"/>
        </w:rPr>
        <w:t xml:space="preserve">Ignore</w:t>
      </w:r>
    </w:p>
    <w:p w:rsidR="00000000" w:rsidDel="00000000" w:rsidP="00000000" w:rsidRDefault="00000000" w:rsidRPr="00000000" w14:paraId="0000006D">
      <w:pPr>
        <w:jc w:val="both"/>
        <w:rPr>
          <w:sz w:val="26"/>
          <w:szCs w:val="26"/>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While running the </w:t>
      </w:r>
      <w:r w:rsidDel="00000000" w:rsidR="00000000" w:rsidRPr="00000000">
        <w:rPr>
          <w:sz w:val="24"/>
          <w:szCs w:val="24"/>
          <w:rtl w:val="0"/>
        </w:rPr>
        <w:t xml:space="preserve">Ironwood </w:t>
      </w:r>
      <w:r w:rsidDel="00000000" w:rsidR="00000000" w:rsidRPr="00000000">
        <w:rPr>
          <w:sz w:val="24"/>
          <w:szCs w:val="24"/>
          <w:rtl w:val="0"/>
        </w:rPr>
        <w:t xml:space="preserve">ansible migration script</w:t>
      </w:r>
      <w:r w:rsidDel="00000000" w:rsidR="00000000" w:rsidRPr="00000000">
        <w:rPr>
          <w:sz w:val="24"/>
          <w:szCs w:val="24"/>
          <w:rtl w:val="0"/>
        </w:rPr>
        <w:t xml:space="preserve"> which will update your Hawthorn data to be valid for Ironwood, the following Error Occur:</w:t>
      </w:r>
      <w:r w:rsidDel="00000000" w:rsidR="00000000" w:rsidRPr="00000000">
        <w:rPr>
          <w:rtl w:val="0"/>
        </w:rPr>
      </w:r>
    </w:p>
    <w:p w:rsidR="00000000" w:rsidDel="00000000" w:rsidP="00000000" w:rsidRDefault="00000000" w:rsidRPr="00000000" w14:paraId="0000006F">
      <w:pPr>
        <w:jc w:val="both"/>
        <w:rPr>
          <w:color w:val="ff0000"/>
          <w:sz w:val="26"/>
          <w:szCs w:val="26"/>
        </w:rPr>
      </w:pPr>
      <w:r w:rsidDel="00000000" w:rsidR="00000000" w:rsidRPr="00000000">
        <w:rPr>
          <w:color w:val="ff0000"/>
          <w:sz w:val="26"/>
          <w:szCs w:val="26"/>
          <w:rtl w:val="0"/>
        </w:rPr>
        <w:t xml:space="preserve">ProgrammingError: (1146, \"Table 'edxapp.content_type_gating_contenttypegatingconfig' doesn't exist\")...</w:t>
      </w:r>
    </w:p>
    <w:p w:rsidR="00000000" w:rsidDel="00000000" w:rsidP="00000000" w:rsidRDefault="00000000" w:rsidRPr="00000000" w14:paraId="00000070">
      <w:pPr>
        <w:jc w:val="both"/>
        <w:rPr>
          <w:color w:val="ff0000"/>
          <w:sz w:val="26"/>
          <w:szCs w:val="26"/>
        </w:rPr>
      </w:pPr>
      <w:r w:rsidDel="00000000" w:rsidR="00000000" w:rsidRPr="00000000">
        <w:rPr>
          <w:color w:val="ff0000"/>
          <w:sz w:val="26"/>
          <w:szCs w:val="26"/>
          <w:rtl w:val="0"/>
        </w:rPr>
        <w:t xml:space="preserve"> Applying ccx.0006_set_display_name_as_override</w:t>
      </w:r>
    </w:p>
    <w:p w:rsidR="00000000" w:rsidDel="00000000" w:rsidP="00000000" w:rsidRDefault="00000000" w:rsidRPr="00000000" w14:paraId="00000071">
      <w:pPr>
        <w:jc w:val="both"/>
        <w:rPr>
          <w:sz w:val="26"/>
          <w:szCs w:val="26"/>
        </w:rPr>
      </w:pPr>
      <w:r w:rsidDel="00000000" w:rsidR="00000000" w:rsidRPr="00000000">
        <w:rPr>
          <w:b w:val="1"/>
          <w:sz w:val="26"/>
          <w:szCs w:val="26"/>
          <w:rtl w:val="0"/>
        </w:rPr>
        <w:t xml:space="preserve">Action Taken: </w:t>
      </w:r>
      <w:r w:rsidDel="00000000" w:rsidR="00000000" w:rsidRPr="00000000">
        <w:rPr>
          <w:sz w:val="26"/>
          <w:szCs w:val="26"/>
          <w:rtl w:val="0"/>
        </w:rPr>
        <w:t xml:space="preserve">Re-Run migration command.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