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728"/>
        <w:gridCol w:w="1846"/>
        <w:gridCol w:w="1728"/>
        <w:gridCol w:w="1728"/>
      </w:tblGrid>
      <w:tr w:rsidR="00C2490F" w:rsidRPr="00C2490F" w14:paraId="2B9FA231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732D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b/>
                <w:lang w:val="en-US"/>
              </w:rPr>
              <w:t>Prompt Strategy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B59CA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b/>
                <w:lang w:val="en-US"/>
              </w:rPr>
              <w:t>Main Approach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8F6B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b/>
                <w:lang w:val="en-US"/>
              </w:rPr>
              <w:t>LLM Response Summary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AF16F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b/>
                <w:lang w:val="en-US"/>
              </w:rPr>
              <w:t>Key Strength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D0903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b/>
                <w:lang w:val="en-US"/>
              </w:rPr>
              <w:t>Key Limitation</w:t>
            </w:r>
          </w:p>
        </w:tc>
      </w:tr>
      <w:tr w:rsidR="00C2490F" w:rsidRPr="00C2490F" w14:paraId="62368A01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ED12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Naive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C9903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Answer directly and concisely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0140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Advises the customer to visit a branch or contact customer service and withdraw/transfer any remaining balance.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C314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Simple and concise.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38D09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Assumes a generic account-closure process without verifying bank-specific requirements.</w:t>
            </w:r>
          </w:p>
        </w:tc>
      </w:tr>
      <w:tr w:rsidR="00C2490F" w:rsidRPr="00C2490F" w14:paraId="5BAA5A6B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92C64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Structured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E4FA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Provide a clear, step-by-step response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0CD5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Gives 5 steps: confirm account details, check pending transactions, withdraw funds, submit closure request, and receive confirmation.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A2231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Very organized and actionable.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9156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May invent or assume procedures such as replying to email or specific documentation requirements.</w:t>
            </w:r>
          </w:p>
        </w:tc>
      </w:tr>
      <w:tr w:rsidR="00C2490F" w:rsidRPr="00C2490F" w14:paraId="72A653C1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BB455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Clarify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E537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Identify missing information before answering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33BA1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Asks for account type, remaining balance, and pending transactions.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88B8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Avoids making assumptions and gathers relevant information.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F727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Does not provide immediate guidance to the customer.</w:t>
            </w:r>
          </w:p>
        </w:tc>
      </w:tr>
      <w:tr w:rsidR="00C2490F" w:rsidRPr="00C2490F" w14:paraId="4291EADA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802FA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proofErr w:type="spellStart"/>
            <w:r w:rsidRPr="00C2490F">
              <w:rPr>
                <w:lang w:val="en-US"/>
              </w:rPr>
              <w:t>Safety_First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385D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Prioritize accuracy and avoid unsupported claims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3841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Recommends contacting the bank or visiting a branch and verifying applicable fees and requirements.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E1D1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Safest approach; avoids hallucinating bank policies.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FDE59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Less helpful because it provides limited actionable information.</w:t>
            </w:r>
          </w:p>
        </w:tc>
      </w:tr>
      <w:tr w:rsidR="00C2490F" w:rsidRPr="00C2490F" w14:paraId="004EC07D" w14:textId="77777777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8409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proofErr w:type="spellStart"/>
            <w:r w:rsidRPr="00C2490F">
              <w:rPr>
                <w:lang w:val="en-US"/>
              </w:rPr>
              <w:t>Customer_Friendly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3B1D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Combine empathy, simple language, and practical guidance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9AC77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Acknowledges the customer's request, asks about the reason, then provides steps for balance, pending transactions, contacting the bank, and confirmation.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1E68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Friendly, practical, and easy to understand.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5911" w14:textId="77777777" w:rsidR="00C2490F" w:rsidRPr="00C2490F" w:rsidRDefault="00C2490F" w:rsidP="00C2490F">
            <w:pPr>
              <w:spacing w:after="160" w:line="259" w:lineRule="auto"/>
              <w:rPr>
                <w:lang w:val="en-US"/>
              </w:rPr>
            </w:pPr>
            <w:r w:rsidRPr="00C2490F">
              <w:rPr>
                <w:lang w:val="en-US"/>
              </w:rPr>
              <w:t>Asking for the reason for closure is unnecessary unless the bank specifically needs it; some steps are still generic assumptions.</w:t>
            </w:r>
          </w:p>
        </w:tc>
      </w:tr>
    </w:tbl>
    <w:p w14:paraId="1537CF07" w14:textId="77777777" w:rsidR="002F37B6" w:rsidRDefault="002F37B6"/>
    <w:sectPr w:rsidR="002F3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0F"/>
    <w:rsid w:val="00094FD9"/>
    <w:rsid w:val="002F37B6"/>
    <w:rsid w:val="00337CCD"/>
    <w:rsid w:val="00B77F85"/>
    <w:rsid w:val="00C2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DC75"/>
  <w15:chartTrackingRefBased/>
  <w15:docId w15:val="{5E37E0F7-A408-4D8F-925E-ED6C7221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4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Naithik Naveen</dc:creator>
  <cp:keywords/>
  <dc:description/>
  <cp:lastModifiedBy>Naithik Naveen</cp:lastModifiedBy>
  <cp:revision>1</cp:revision>
  <dcterms:created xsi:type="dcterms:W3CDTF">2026-10-08T01:11:00Z</dcterms:created>
  <dcterms:modified xsi:type="dcterms:W3CDTF">2026-10-08T01:12:00Z</dcterms:modified>
</cp:coreProperties>
</file>