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17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[be-05-attribute-inventory.md](./be-05-attribute-inventory.md).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material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(1)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  <w:tc>
          <w:tcPr>
            <w:tcW w:type="dxa" w:w="2051"/>
          </w:tcPr>
          <w:p/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removed)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B-01, D-02 · gated on </w:t>
            </w:r>
            <w:r>
              <w:rPr>
                <w:rFonts w:ascii="Courier New" w:hAnsi="Courier New"/>
                <w:sz w:val="18"/>
              </w:rPr>
              <w:t>SPIKE-01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32–52d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removed,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rescoped)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68–113d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14–23 sprints</w:t>
      </w:r>
      <w:r>
        <w:rPr>
          <w:color w:val="444444"/>
          <w:sz w:val="18"/>
        </w:rPr>
        <w:t xml:space="preserve"> (5d). Phases B/C/D/G parallelize heavily after B-01.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tests, parity harness, load test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🧱 Foundation &amp; Type Resolvers · 📖 Core Reads · 🔍 Search &amp; Listing · ✏️ Mutations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⚙️ Complex Operations · 🧪 Field Resolvers &amp; Tests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G-16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Backend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2 backend engineers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BE-2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⏳ after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→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+`D-03`, `D-04`, `D-05`)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+`B-04`, `B-06`, `B-07`)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+`C-04`, `C-05`)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 </w:t>
            </w:r>
            <w:r>
              <w:rPr>
                <w:i/>
                <w:color w:val="373737"/>
                <w:sz w:val="18"/>
              </w:rPr>
              <w:t>(grouped XS: +`G-05`, `G-06`, `G-07`)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(1–2d) </w:t>
            </w:r>
            <w:r>
              <w:rPr>
                <w:i/>
                <w:color w:val="373737"/>
                <w:sz w:val="18"/>
              </w:rPr>
              <w:t>(grouped XS: +`G-14`)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>&lt;br&gt;</w:t>
      </w:r>
      <w:r>
        <w:rPr>
          <w:b/>
          <w:color w:val="373737"/>
          <w:sz w:val="19"/>
        </w:rPr>
        <w:t>BE-2: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~41 working days with 2 engineers vs ~79 days sequential.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backend)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 · </w:t>
            </w: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· </w:t>
            </w:r>
            <w:r>
              <w:rPr>
                <w:rFonts w:ascii="Courier New" w:hAnsi="Courier New"/>
                <w:sz w:val="17"/>
              </w:rPr>
              <w:t>getBomPackagingSubstrates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dropdown; Lists all the BOMs that belong to one product, newest first; Returns the packaging material-type lookup list (cached, rarely changes); Returns the packaging substrate lookup list (cached)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ACL. ; today, the gateway fetches boms for a product and sorts them by createdAt DESC itself, in…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: 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>: 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>: 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fetcher: 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fetcher: 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fetcher: 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>: 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>: Cached on second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>: 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>: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 · </w:t>
            </w: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 · </w:t>
            </w: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match; Lists the valid trim suppliers for a BOM; Lists the valid raw-material suppliers for a BOM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fetcher: 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fetcher: 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fetcher: Empty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fetcher: 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fetcher: 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fetcher: 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fetcher: 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fetcher: 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 · </w:t>
            </w: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to; Locks a BOM so others can't edit it; Unlocks a BOM so it can be edited again; Updates the status of one or more components on a BOM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mutation: 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mutation: 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mutation: Returns the updated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mutation: 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mutation: 404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mutation: 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mutation: 404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mutation: 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mutation: 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implemented; partial failure emits a compensation-log entry (if (b)/(c)) or compensates (if (a))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step-3 failure path (strategy)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· </w:t>
            </w: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· </w:t>
            </w: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· </w:t>
            </w: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search, materialHub, fabric, combination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country-of-origin; Resolve a fabric material's spec/combo, weight and origin; Resolve a fabric-spec material's fields; Resolve a combination material's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(tag). ; libraryResource = search.searchFabricSpecCombos({q:id:${fscId},page:0,size:1}) → content[0] ??…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resolvers: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resolvers: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resolvers: 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resolvers: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resolvers: 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resolvers: weight/countryOfOrigin as G-03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resolvers: 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resolvers: 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· Trivial pass-through fields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fields; Resolve the trivial computed / pass-through fields (no service call)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impl. ; the only allowed…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resolvers: 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resolvers: weight/countryOfOrigin as G-03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Trivial pass-through fields: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Trivial pass-through fields: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Trivial pass-through fields: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Trivial pass-through fields: 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E-01, G-08, 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automated tests + a parity harness that prove the new BOM DGS returns exactly what the old gateway did before we switch traffic.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 on fetchers/services; a parity harness recording ≥30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coverage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harness covers all 7 material types + internal/external impression branch + </w:t>
            </w: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5 fixtures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Schema-conformance check fails the build if an impl misses an interface field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entity references on material rows (recommended, PO-gated)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a </w:t>
            </w:r>
            <w:r>
              <w:rPr>
                <w:rFonts w:ascii="Courier New" w:hAnsi="Courier New"/>
                <w:sz w:val="17"/>
              </w:rPr>
              <w:t>supplier { … }</w:t>
            </w:r>
            <w:r>
              <w:rPr>
                <w:color w:val="373737"/>
                <w:sz w:val="17"/>
              </w:rPr>
              <w:t xml:space="preserve"> object next to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on every material row,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supplier: VMM_BusinessPartner to BomMaterialInterface and all 7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and OQ-3 answered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present on the interface + all 7 impls; conformance check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continue to return unchanged values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Stub emission only — no direct VMM calls from the BOM subgraph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