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Measurement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8  🟢 6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Measurement</w:t>
      </w:r>
      <w:r>
        <w:rPr>
          <w:color w:val="373737"/>
          <w:sz w:val="20"/>
        </w:rPr>
        <w:t xml:space="preserve"> domain — measurement sets (the size/point-of-measure specs for a product), their sample measurements, and the master-data unit lists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7 queries, 8 mutations, 15 field resolvers on a 175-line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The one genuinely harder piece is </w:t>
      </w:r>
      <w:r>
        <w:rPr>
          <w:rFonts w:ascii="Courier New" w:hAnsi="Courier New"/>
          <w:sz w:val="20"/>
        </w:rPr>
        <w:t>updateMeasurement</w:t>
      </w:r>
      <w:r>
        <w:rPr>
          <w:color w:val="373737"/>
          <w:sz w:val="20"/>
        </w:rPr>
        <w:t>, a 2-step write (workspace association, then body) with no rollback today.</w:t>
      </w:r>
    </w:p>
    <w:p>
      <w:pPr>
        <w:spacing w:after="80"/>
      </w:pPr>
      <w:r>
        <w:rPr>
          <w:rFonts w:ascii="Courier New" w:hAnsi="Courier New"/>
          <w:sz w:val="20"/>
        </w:rPr>
        <w:t>getMeasurements</w:t>
      </w:r>
      <w:r>
        <w:rPr>
          <w:color w:val="373737"/>
          <w:sz w:val="20"/>
        </w:rPr>
        <w:t xml:space="preserve"> depends on the </w:t>
      </w:r>
      <w:r>
        <w:rPr>
          <w:b/>
          <w:color w:val="373737"/>
          <w:sz w:val="20"/>
        </w:rPr>
        <w:t>relationship</w:t>
      </w:r>
      <w:r>
        <w:rPr>
          <w:color w:val="373737"/>
          <w:sz w:val="20"/>
        </w:rPr>
        <w:t xml:space="preserve"> service to find a product's measurement-set ids, and the template/size/tight-fit references are </w:t>
      </w:r>
      <w:r>
        <w:rPr>
          <w:b/>
          <w:color w:val="373737"/>
          <w:sz w:val="20"/>
        </w:rPr>
        <w:t>separate sibling domains</w:t>
      </w:r>
      <w:r>
        <w:rPr>
          <w:color w:val="373737"/>
          <w:sz w:val="20"/>
        </w:rPr>
        <w:t xml:space="preserve"> we only reference (not migrate here).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cacheable master-data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6 simple +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(2-step) + add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Measurement</w:t>
            </w:r>
            <w:r>
              <w:rPr>
                <w:color w:val="373737"/>
                <w:sz w:val="18"/>
              </w:rPr>
              <w:t xml:space="preserve"> (13), </w:t>
            </w:r>
            <w:r>
              <w:rPr>
                <w:rFonts w:ascii="Courier New" w:hAnsi="Courier New"/>
                <w:sz w:val="18"/>
              </w:rPr>
              <w:t>SampleMeasurementSet</w:t>
            </w:r>
            <w:r>
              <w:rPr>
                <w:color w:val="373737"/>
                <w:sz w:val="18"/>
              </w:rPr>
              <w:t xml:space="preserve"> (2)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 keys (2 🔴 · 6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relationship/search 🔴; templates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SampleV2)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product/sample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MST-BE-E-01 — updateMeasurement — 2-step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 (BLOCKED-BY product/sample)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32–55d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7–11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~8–14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G-01 → G-03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D-05–D-07 + 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remaining mutations + </w:t>
            </w:r>
            <w:r>
              <w:rPr>
                <w:rFonts w:ascii="Courier New" w:hAnsi="Courier New"/>
                <w:sz w:val="18"/>
              </w:rPr>
              <w:t>updateMeasurement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Backend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2 backend engineers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⏳ after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→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+`B-03`, `B-04`, `B-05`)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+`D-03`, `D-04`, `D-05`)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>&lt;br&gt;</w:t>
      </w:r>
      <w:r>
        <w:rPr>
          <w:b/>
          <w:color w:val="373737"/>
          <w:sz w:val="19"/>
        </w:rPr>
        <w:t>BE-2: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~20 working days with 2 engineers vs ~38 days sequential.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measurement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measurements for ids with </w:t>
            </w:r>
            <w:r>
              <w:rPr>
                <w:rFonts w:ascii="Courier New" w:hAnsi="Courier New"/>
                <w:sz w:val="17"/>
              </w:rPr>
              <w:t>calculated</w:t>
            </w:r>
            <w:r>
              <w:rPr>
                <w:color w:val="373737"/>
                <w:sz w:val="17"/>
              </w:rPr>
              <w:t xml:space="preserve"> flag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ids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snake→camel mapping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unit-of-measure lookup list (cached); Return the thickness unit-of-measure lookup (cached); Return the measurement-set status lookup (cached); Fetch the measurement set for a sample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 camelCase. ; GET … → units_of_measure. ; GET … → {key:value} map → [{code, description}]. ; 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>: Returns UoM list (optionally filtered by ids)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>: 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>: Returns thickness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>: 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>: 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>: 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>: key→code, value→description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fetcher: Returns the sample measurement set for </w:t>
            </w:r>
            <w:r>
              <w:rPr>
                <w:rFonts w:ascii="Courier New" w:hAnsi="Courier New"/>
                <w:sz w:val="17"/>
              </w:rPr>
              <w:t>sampleId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fetcher: 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MST-BE-B-01: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measurement.graphqls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data fetcher (relationship + listing)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resource's measurement sets (resolves the relationship first).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relationships = relationship.findRelationships(resourceId, {includeNodeTypes:['measurement_set'], maxDepth:0}). 2. ids = relationships.map(n =&gt; n.id); if empty → [].…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ids via relationship then fetches measurements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ids → </w:t>
            </w:r>
            <w:r>
              <w:rPr>
                <w:rFonts w:ascii="Courier New" w:hAnsi="Courier New"/>
                <w:sz w:val="17"/>
              </w:rPr>
              <w:t>{content:[]}</w:t>
            </w:r>
            <w:r>
              <w:rPr>
                <w:color w:val="373737"/>
                <w:sz w:val="17"/>
              </w:rPr>
              <w:t xml:space="preserve"> (no measurement call)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  <w:r>
              <w:rPr>
                <w:color w:val="373737"/>
                <w:sz w:val="17"/>
              </w:rPr>
              <w:t xml:space="preserve"> (location documented)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measurement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search.getMeasurementSets → sort createdAt DESC → {content}. - EXT Service Calls: EXT → key: search · severity: — elastic measurement-set index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elastic content for </w:t>
            </w:r>
            <w:r>
              <w:rPr>
                <w:rFonts w:ascii="Courier New" w:hAnsi="Courier New"/>
                <w:sz w:val="17"/>
              </w:rPr>
              <w:t>parentId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 request, primeKey: humanId); on validationErrors\|\|message → throw. No ACL (new resource)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+ returns mapped </w:t>
            </w:r>
            <w:r>
              <w:rPr>
                <w:rFonts w:ascii="Courier New" w:hAnsi="Courier New"/>
                <w:sz w:val="17"/>
              </w:rPr>
              <w:t>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 · </w:t>
            </w: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 · </w:t>
            </w: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 · </w:t>
            </w: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measurement set; Lock a measurement set from edits; Unlock a measurement set; Update the component status on measurement sets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…/{id}/permission body {systemTeamIds} or {systemTeamDto} (whichever provided). ignored in DGS. ; PUT …/{id}/lock. ignored in DGS. ; PUT …/{id}/unlock. ; PUT…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mutation: Sends </w:t>
            </w:r>
            <w:r>
              <w:rPr>
                <w:rFonts w:ascii="Courier New" w:hAnsi="Courier New"/>
                <w:sz w:val="17"/>
              </w:rPr>
              <w:t>{systemTeamIds}</w:t>
            </w:r>
            <w:r>
              <w:rPr>
                <w:color w:val="373737"/>
                <w:sz w:val="17"/>
              </w:rPr>
              <w:t xml:space="preserve"> when provided, else </w:t>
            </w:r>
            <w:r>
              <w:rPr>
                <w:rFonts w:ascii="Courier New" w:hAnsi="Courier New"/>
                <w:sz w:val="17"/>
              </w:rPr>
              <w:t>{systemTeamDto}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mutation: Returns updated 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mutation: Input-shape decision recorded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mutation: PUT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mutation: 404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mutation: PUT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unlocked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mutation: 404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mutation: 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mutation: Returns </w:t>
            </w:r>
            <w:r>
              <w:rPr>
                <w:rFonts w:ascii="Courier New" w:hAnsi="Courier New"/>
                <w:sz w:val="17"/>
              </w:rPr>
              <w:t>MeasurementPaged{content}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mutation: Auth decision recorded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putSampleMeasurementSet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replace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…/sample (primeKey: sampleId); token for [measurementSetId, sampleId];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upserts the sample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by </w:t>
            </w:r>
            <w:r>
              <w:rPr>
                <w:rFonts w:ascii="Courier New" w:hAnsi="Courier New"/>
                <w:sz w:val="17"/>
              </w:rPr>
              <w:t>sampleId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…/sample/{sampleId}.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removes the sample set; returns the deleted/empty result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MST-BE-E-01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— 2-step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measurement set — a 2-step write (workspace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workspaceAssociations = sparkMeasurement.updateWorkspaceAssociations \|\| {}. token for [humanId]. 2. If add/remove workspaces → workspaceAssociationHelper(MEASUREMENT…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3 fixtures: body-only; body+workspace-add; body+workspace-remove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step runs before body 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body-failure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3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measurement sets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navigates to measurement sets via the relationship + getMeasurements flow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resolves internally via </w:t>
            </w:r>
            <w:r>
              <w:rPr>
                <w:rFonts w:ascii="Courier New" w:hAnsi="Courier New"/>
                <w:sz w:val="17"/>
              </w:rPr>
              <w:t>measurementService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 product resolver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Contribute </w:t>
            </w:r>
            <w:r>
              <w:rPr>
                <w:rFonts w:ascii="Courier New" w:hAnsi="Courier New"/>
                <w:sz w:val="17"/>
              </w:rPr>
              <w:t>sampleMeasurement</w:t>
            </w:r>
            <w:r>
              <w:rPr>
                <w:color w:val="373737"/>
                <w:sz w:val="17"/>
              </w:rPr>
              <w:t xml:space="preserve"> to the </w:t>
            </w:r>
            <w:r>
              <w:rPr>
                <w:rFonts w:ascii="Courier New" w:hAnsi="Courier New"/>
                <w:sz w:val="17"/>
              </w:rPr>
              <w:t>SampleV2</w:t>
            </w:r>
            <w:r>
              <w:rPr>
                <w:color w:val="373737"/>
                <w:sz w:val="17"/>
              </w:rPr>
              <w:t xml:space="preserve"> entity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 sample's measurement set to the Sample entity.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 navigates to its measurement set via getSampleMeasurement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SampleV2.sampleMeasurement</w:t>
            </w:r>
            <w:r>
              <w:rPr>
                <w:color w:val="373737"/>
                <w:sz w:val="17"/>
              </w:rPr>
              <w:t xml:space="preserve"> resolves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</w:t>
            </w:r>
            <w:r>
              <w:rPr>
                <w:color w:val="373737"/>
                <w:sz w:val="17"/>
              </w:rPr>
              <w:t xml:space="preserve"> field resolvers (13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sampleV2, measurementTemplate, sizeTemplate, tightFit,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everyday measurement fields (people, product, partners).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access/currentUserPermissions , businessPartners (loadBps), createdBy/updatedBy (getUserByIDOrNullIfNotFound), product (PID-prefixed → internal product.getByID)…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13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resourceId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{statusId, statusName}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empty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updatedFromResource</w:t>
            </w:r>
            <w:r>
              <w:rPr>
                <w:color w:val="373737"/>
                <w:sz w:val="17"/>
              </w:rPr>
              <w:t xml:space="preserve"> resolves only for </w:t>
            </w:r>
            <w:r>
              <w:rPr>
                <w:rFonts w:ascii="Courier New" w:hAnsi="Courier New"/>
                <w:sz w:val="17"/>
              </w:rPr>
              <w:t>type==='sample'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sample-measurement-set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2 @DgsData fields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resolves by user id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measurementSizeId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measurementSize.code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C-01, E-01, G-01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measurement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for the 7 queries + 8 mutations + updateMeasurement 3 fixtures + the relationship path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Parity green for reads/writes incl. </w:t>
            </w: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relationship path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failure path covered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SampleMeasurementSet.sample</w:t>
            </w:r>
            <w:r>
              <w:rPr>
                <w:color w:val="373737"/>
                <w:sz w:val="17"/>
              </w:rPr>
              <w:t xml:space="preserve"> forward reference (recommended, PO-gated)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B-02 (carries B-02 `getSampleMeasurement`, grouped-XS merged)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sample { … }</w:t>
            </w:r>
            <w:r>
              <w:rPr>
                <w:color w:val="373737"/>
                <w:sz w:val="17"/>
              </w:rPr>
              <w:t xml:space="preserve"> on the sample measurement set — the forward twin of the existing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sample: SampleV2 on SampleMeasurementSet; resolver emits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 { id }</w:t>
            </w:r>
            <w:r>
              <w:rPr>
                <w:color w:val="373737"/>
                <w:sz w:val="17"/>
              </w:rPr>
              <w:t xml:space="preserve"> resolves as a stub; </w:t>
            </w:r>
            <w:r>
              <w:rPr>
                <w:rFonts w:ascii="Courier New" w:hAnsi="Courier New"/>
                <w:sz w:val="17"/>
              </w:rPr>
              <w:t>sampleId</w:t>
            </w:r>
            <w:r>
              <w:rPr>
                <w:color w:val="373737"/>
                <w:sz w:val="17"/>
              </w:rPr>
              <w:t xml:space="preserve">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Pairs cleanly with MST-BE-F-02 (no circular resolution at the gateway — verified by a two-hop smoke query)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