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18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11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+`B-03`, `B-04`, `B-05`)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+`D-05`, `D-06`, `D-07`)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~26 working days with 2 engineers vs ~52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getDielines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getPackagingFieldValuesByType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getDielineEvaluationStatuses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id; List dielines (print layouts) for a packaging; Return packaging field-value lookups by type; Return the dieline evaluation-status lookup (cached)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getPackagingById. ; getDielines → .dielines. ; getPackagingFieldValuesByType(type, ids). ; 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getPackagingById</w:t>
            </w:r>
            <w:r>
              <w:rPr>
                <w:color w:val="373737"/>
                <w:sz w:val="17"/>
              </w:rPr>
              <w:t>: returns packaging; miss→null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getDielines</w:t>
            </w:r>
            <w:r>
              <w:rPr>
                <w:color w:val="373737"/>
                <w:sz w:val="17"/>
              </w:rPr>
              <w:t xml:space="preserve">: 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getPackagingFieldValuesByType</w:t>
            </w:r>
            <w:r>
              <w:rPr>
                <w:color w:val="373737"/>
                <w:sz w:val="17"/>
              </w:rPr>
              <w:t>: by type (+optional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>: returns statuses;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exportPackaging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lockPackaging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dieline; Kick off a packaging export; Lock a packaging from edits; Unlock a packaging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packaging/v1/dielines/{dielineId}/evaluate. ; token → requestPackagingExport({workspace_id, workspace_description, product_ids}) → request id. ; token → PUT…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evaluateDieline</w:t>
            </w:r>
            <w:r>
              <w:rPr>
                <w:color w:val="373737"/>
                <w:sz w:val="17"/>
              </w:rPr>
              <w:t>: evaluates the dieline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exportPackaging</w:t>
            </w:r>
            <w:r>
              <w:rPr>
                <w:color w:val="373737"/>
                <w:sz w:val="17"/>
              </w:rPr>
              <w:t>: returns the export request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lockPackaging</w:t>
            </w:r>
            <w:r>
              <w:rPr>
                <w:color w:val="373737"/>
                <w:sz w:val="17"/>
              </w:rPr>
              <w:t>: locks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unlockPackaging</w:t>
            </w:r>
            <w:r>
              <w:rPr>
                <w:color w:val="373737"/>
                <w:sz w:val="17"/>
              </w:rPr>
              <w:t>: unlocks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G-03, G-04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packaging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