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Packaging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24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2  🟡 9  🟢 13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2026-07-07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Packaging</w:t>
      </w:r>
      <w:r>
        <w:rPr>
          <w:color w:val="373737"/>
          <w:sz w:val="20"/>
        </w:rPr>
        <w:t xml:space="preserve"> domain — packaging records, their dielines (print artwork specs), printers, elements, and exports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</w:t>
      </w:r>
      <w:r>
        <w:rPr>
          <w:b/>
          <w:color w:val="373737"/>
          <w:sz w:val="20"/>
        </w:rPr>
        <w:t>mid-sized with a wide schema</w:t>
      </w:r>
      <w:r>
        <w:rPr>
          <w:color w:val="373737"/>
          <w:sz w:val="20"/>
        </w:rPr>
        <w:t xml:space="preserve"> (24 object types, 20 inputs): 7 queries, 10 mutations, 17 field resolvers on a 273-line resolver, but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>.</w:t>
      </w:r>
    </w:p>
    <w:p>
      <w:pPr>
        <w:spacing w:after="80"/>
      </w:pPr>
      <w:r>
        <w:rPr>
          <w:color w:val="373737"/>
          <w:sz w:val="20"/>
        </w:rPr>
        <w:t xml:space="preserve">Two pieces carry the real work: </w:t>
      </w:r>
      <w:r>
        <w:rPr>
          <w:b/>
          <w:color w:val="373737"/>
          <w:sz w:val="20"/>
        </w:rPr>
        <w:t>`updatePackaging`</w:t>
      </w:r>
      <w:r>
        <w:rPr>
          <w:color w:val="373737"/>
          <w:sz w:val="20"/>
        </w:rPr>
        <w:t xml:space="preserve">, a multi-step write (body, then attachment remove via archive + relationship, then attachment add via relationship + attribute update) with no rollback; and </w:t>
      </w:r>
      <w:r>
        <w:rPr>
          <w:b/>
          <w:color w:val="373737"/>
          <w:sz w:val="20"/>
        </w:rPr>
        <w:t>`suggestedRetailPriceByDPCI`</w:t>
      </w:r>
      <w:r>
        <w:rPr>
          <w:color w:val="373737"/>
          <w:sz w:val="20"/>
        </w:rPr>
        <w:t>, a multi-hop pricing field (printers → dielines → DPCIs → pricing service).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ACL; </w:t>
      </w:r>
      <w:r>
        <w:rPr>
          <w:b/>
          <w:color w:val="373737"/>
          <w:sz w:val="20"/>
        </w:rPr>
        <w:t>ACL is ignored in the DGS implementation</w:t>
      </w:r>
      <w:r>
        <w:rPr>
          <w:color w:val="373737"/>
          <w:sz w:val="20"/>
        </w:rPr>
        <w:t xml:space="preserve"> (no ACL story) — noted for context only.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cacheable master-data; 1 elastic (🔴 search)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9 simple + </w:t>
            </w:r>
            <w:r>
              <w:rPr>
                <w:rFonts w:ascii="Courier New" w:hAnsi="Courier New"/>
                <w:sz w:val="18"/>
              </w:rPr>
              <w:t>updatePackaging</w:t>
            </w:r>
            <w:r>
              <w:rPr>
                <w:color w:val="373737"/>
                <w:sz w:val="18"/>
              </w:rPr>
              <w:t xml:space="preserve"> (multi-step)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Packaging</w:t>
            </w:r>
            <w:r>
              <w:rPr>
                <w:color w:val="373737"/>
                <w:sz w:val="18"/>
              </w:rPr>
              <w:t xml:space="preserve"> (12), </w:t>
            </w:r>
            <w:r>
              <w:rPr>
                <w:rFonts w:ascii="Courier New" w:hAnsi="Courier New"/>
                <w:sz w:val="18"/>
              </w:rPr>
              <w:t>Dieline</w:t>
            </w:r>
            <w:r>
              <w:rPr>
                <w:color w:val="373737"/>
                <w:sz w:val="18"/>
              </w:rPr>
              <w:t xml:space="preserve"> (3), </w:t>
            </w:r>
            <w:r>
              <w:rPr>
                <w:rFonts w:ascii="Courier New" w:hAnsi="Courier New"/>
                <w:sz w:val="18"/>
              </w:rPr>
              <w:t>PrinterDieline</w:t>
            </w:r>
            <w:r>
              <w:rPr>
                <w:color w:val="373737"/>
                <w:sz w:val="18"/>
              </w:rPr>
              <w:t xml:space="preserve"> (1), </w:t>
            </w:r>
            <w:r>
              <w:rPr>
                <w:rFonts w:ascii="Courier New" w:hAnsi="Courier New"/>
                <w:sz w:val="18"/>
              </w:rPr>
              <w:t>PackagingElement</w:t>
            </w:r>
            <w:r>
              <w:rPr>
                <w:color w:val="373737"/>
                <w:sz w:val="18"/>
              </w:rPr>
              <w:t xml:space="preserve">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 keys (2 🔴 · 3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 🔴; relationship/user-profile/tag 🟡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(Product)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internal</w:t>
            </w:r>
            <w:r>
              <w:rPr>
                <w:color w:val="373737"/>
                <w:sz w:val="18"/>
              </w:rPr>
              <w:t xml:space="preserve"> (co-located)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SPARK-SPIKE-0x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SPARK-PKG-E01 — updatePackaging (multi-step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SPARK-SPIKE-01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6–11d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2–4d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13–22d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updatePackaging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(Product, internal)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15–25d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26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42–72d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9–15 sprints</w:t>
      </w:r>
      <w:r>
        <w:rPr>
          <w:color w:val="444444"/>
          <w:sz w:val="18"/>
        </w:rPr>
        <w:t>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~10–17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~6–10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B01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~4–7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critical path A → E01 → G04 → G06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core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B04–B06 + C01 + D02/D05–D07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master-data + search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D01/D03/D04/D08/D09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create/bulk/clone/component-status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E01 + F01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multi-step update + Product links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G01–G03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ACL/users/refs field resolvers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G04/G05 + G06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pricing + dieline resolvers + tests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(6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SPARK-PKG-B01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getPackagings(...)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packagings with paging and filters.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getPackagings() → paged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7 filter args forwarded; defaults page=0/size=10000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SPARK-PKG-B02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getPackagingById(packagingId)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one packaging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getPackagingById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packaging; miss→null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SPARK-PKG-B03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getDielines(...)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dielines (print layouts) for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getDielines → .dielines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filters forwarded; returns the </w:t>
            </w:r>
            <w:r>
              <w:rPr>
                <w:rFonts w:ascii="Courier New" w:hAnsi="Courier New"/>
                <w:sz w:val="17"/>
              </w:rPr>
              <w:t>dielines</w:t>
            </w:r>
            <w:r>
              <w:rPr>
                <w:color w:val="373737"/>
                <w:sz w:val="17"/>
              </w:rPr>
              <w:t xml:space="preserve"> array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SPARK-PKG-B04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getPackagingFieldValuesByType(type, ids)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packaging field-value lookups by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getPackagingFieldValuesByType(type, ids)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by type (+optional ids)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SPARK-PKG-B05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getDielineEvaluationStatuses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dieline evaluation-status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getDielineEvaluationStatuses()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statuses; 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SPARK-PKG-B06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getCountries(codes)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country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getCountries(codes)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countries (optionally filtered by codes)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SPARK-PKG-B01: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packaging.graphqls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[03-schema.graphql](./03-schema.graphql).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SPARK-PKG-C01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getPackagingElastic(parentHumanId)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packagings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search.getPackagingElastic → .content. EXT: search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parentId:</w:t>
            </w:r>
            <w:r>
              <w:rPr>
                <w:color w:val="373737"/>
                <w:sz w:val="17"/>
              </w:rPr>
              <w:t xml:space="preserve"> elastic query built; returns content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(9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SPARK-PKG-D01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addPackaging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packaging/v1. Throw on validationErrors/message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validation error → exception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SPARK-PKG-D02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evaluateDieline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Trigger evaluation of a dieline.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packaging/v1/dielines/{dielineId}/evaluate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evaluates the dieline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SPARK-PKG-D03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bulkAddPackagings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many packagings at once.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bulkAddPackagings. Throw on validationErrors/message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 creates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error → throw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SPARK-PKG-D04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bulkUpdatePackagings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many packagings at once.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for packaging[].humanId → bulkUpdatePackagings. Throw on error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 updates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error → throw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SPARK-PKG-D05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exportPackaging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Kick off a packaging export.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requestPackagingExport({workspace_id, workspace_description, product_ids}) → request 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the export request 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SPARK-PKG-D06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lockPackaging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a packaging from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packaging/v1/{id}/lock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locks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SPARK-PKG-D07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unlockPackaging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Unlock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PUT packaging/v1/{id}/unlock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unlocks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SPARK-PKG-D08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cloneFilesForDielines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Copy attachment files for dielines.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Promise.all(attachmentIds.map(id =&gt; (attachment) cloneAttachmentV3({cloneReferences}, id))), flatten. EXT: attachment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clones each id with the shared </w:t>
            </w:r>
            <w:r>
              <w:rPr>
                <w:rFonts w:ascii="Courier New" w:hAnsi="Courier New"/>
                <w:sz w:val="17"/>
              </w:rPr>
              <w:t>cloneReferences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SPARK-PKG-D09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updatePackagingComponentStatus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component status on packagings.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updatePackagingComponentStatus({productId, ids, status}). No JWT — confirm backend-enforced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statuses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no-token behaviour documented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SPARK-PKG-E01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updatePackaging</w:t>
            </w:r>
            <w:r>
              <w:rPr>
                <w:color w:val="373737"/>
                <w:sz w:val="17"/>
              </w:rPr>
              <w:t xml:space="preserve"> (multi-step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SPARK-SPIKE-01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relationship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SPARK-SPIKE-01, 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packaging — a multi-step write (body + attachments + relationships) with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token; set humanId=packagingId; PUT packaging/v1 (body); 2) if attachmentsToRemove → (attachment) archiveAttachmentBulkV2 + (relationship) removeRelationship; 3) if…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branches in order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 rejects on status≥400; remove error handling decided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body-only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remove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add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status≥400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SPARK-PKG-F01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Product packaging links (internal, same subgraph)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packagings on the Product type (same subgraph).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references packaging (e.g. components(...packaging), packaging attributes) from the co-located packaging service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resolves in-process; no gateway hop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(6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SPARK-PKG-G01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access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vmm, userGroup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packaging's access / partner / participant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null-safe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SPARK-PKG-G02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dielineEvaluators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people fields on a packaging.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 id → null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SPARK-PKG-G03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attachments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packaging's product, workspaces and attachments.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workspaces/attachments via elastic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SPARK-PKG-G04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suggestedRetailPriceByDPCI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waveDescription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retailPrice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tag, apex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pricing fields (the dieline→DPCI→price chain).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suggestedRetailPriceByDPCI — gated on requiresSuggestedRetailPrice + a BP id: - collect printer ids from packagingElements → getDielines(printerIds) → unique dpcis →…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price chain matches source; gate honored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wave tag fallback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retailPrice</w:t>
            </w:r>
            <w:r>
              <w:rPr>
                <w:color w:val="373737"/>
                <w:sz w:val="17"/>
              </w:rPr>
              <w:t>→0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price chain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gate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wave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retailPrice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SPARK-PKG-G05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Dieline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PrinterDieline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PackagingElement</w:t>
            </w:r>
            <w:r>
              <w:rPr>
                <w:color w:val="373737"/>
                <w:sz w:val="17"/>
              </w:rPr>
              <w:t xml:space="preserve"> field resolvers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search, userAttributes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dieline / printer-dieline / element sub-type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 to the right source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SPARK-PKG-G06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Tests, parity harness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B01, E01, G03, G04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Prove the packaging subgraph matches the old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coverage; parity fixtures (incl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green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schema-diff intentional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