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Product</w:t>
      </w:r>
    </w:p>
    <w:p>
      <w:pPr>
        <w:spacing w:after="160"/>
      </w:pPr>
      <w:r>
        <w:rPr>
          <w:i/>
          <w:color w:val="444444"/>
          <w:sz w:val="22"/>
        </w:rPr>
        <w:t>Target DGS: plm-product (host)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67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XXL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5  🟠 4  🟡 25  🟢 33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(host)</w:t>
      </w:r>
      <w:r>
        <w:rPr>
          <w:color w:val="444444"/>
          <w:sz w:val="18"/>
        </w:rPr>
        <w:t xml:space="preserve">   |   Generated: 2026-07-07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</w:t>
      </w:r>
      <w:r>
        <w:rPr>
          <w:b/>
          <w:color w:val="373737"/>
          <w:sz w:val="20"/>
        </w:rPr>
        <w:t>Product</w:t>
      </w:r>
      <w:r>
        <w:rPr>
          <w:color w:val="373737"/>
          <w:sz w:val="20"/>
        </w:rPr>
        <w:t xml:space="preserve"> — the central entity of the PLM system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Netflix DGS. - Product is the </w:t>
      </w:r>
      <w:r>
        <w:rPr>
          <w:b/>
          <w:color w:val="373737"/>
          <w:sz w:val="20"/>
        </w:rPr>
        <w:t>largest and highest-risk</w:t>
      </w:r>
      <w:r>
        <w:rPr>
          <w:color w:val="373737"/>
          <w:sz w:val="20"/>
        </w:rPr>
        <w:t xml:space="preserve"> domain (18 queries, 20 mutations, ~50 field resolvers on a 2,629-line resolver) and the </w:t>
      </w:r>
      <w:r>
        <w:rPr>
          <w:b/>
          <w:color w:val="373737"/>
          <w:sz w:val="20"/>
        </w:rPr>
        <w:t>host service</w:t>
      </w:r>
      <w:r>
        <w:rPr>
          <w:color w:val="373737"/>
          <w:sz w:val="20"/>
        </w:rPr>
        <w:t xml:space="preserve"> for the whole product family: BOM, Measurement, Impression, Packaging and others live in the same DGS, so their links from Product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rather than across the federation gateway.</w:t>
      </w:r>
    </w:p>
    <w:p>
      <w:pPr>
        <w:spacing w:after="80"/>
      </w:pPr>
      <w:r>
        <w:rPr>
          <w:color w:val="373737"/>
          <w:sz w:val="20"/>
        </w:rPr>
        <w:t xml:space="preserve">- Most of the work is mechanical (the long tail of CRUD and simple field resolvers), but a handful of items carry real risk: the </w:t>
      </w:r>
      <w:r>
        <w:rPr>
          <w:b/>
          <w:color w:val="373737"/>
          <w:sz w:val="20"/>
        </w:rPr>
        <w:t>TechPack count</w:t>
      </w:r>
      <w:r>
        <w:rPr>
          <w:color w:val="373737"/>
          <w:sz w:val="20"/>
        </w:rPr>
        <w:t xml:space="preserve"> query (a 17-step aggregation across 9+ services that becomes a federated composite-key entity), the </w:t>
      </w:r>
      <w:r>
        <w:rPr>
          <w:b/>
          <w:color w:val="373737"/>
          <w:sz w:val="20"/>
        </w:rPr>
        <w:t>partner drop/undrop</w:t>
      </w:r>
      <w:r>
        <w:rPr>
          <w:color w:val="373737"/>
          <w:sz w:val="20"/>
        </w:rPr>
        <w:t xml:space="preserve"> orchestration, the cross-domain </w:t>
      </w:r>
      <w:r>
        <w:rPr>
          <w:b/>
          <w:color w:val="373737"/>
          <w:sz w:val="20"/>
        </w:rPr>
        <w:t>components</w:t>
      </w:r>
      <w:r>
        <w:rPr>
          <w:color w:val="373737"/>
          <w:sz w:val="20"/>
        </w:rPr>
        <w:t xml:space="preserve"> and </w:t>
      </w:r>
      <w:r>
        <w:rPr>
          <w:b/>
          <w:color w:val="373737"/>
          <w:sz w:val="20"/>
        </w:rPr>
        <w:t>attachmentsWithMetaData</w:t>
      </w:r>
      <w:r>
        <w:rPr>
          <w:color w:val="373737"/>
          <w:sz w:val="20"/>
        </w:rPr>
        <w:t xml:space="preserve"> field resolvers, and a </w:t>
      </w:r>
      <w:r>
        <w:rPr>
          <w:b/>
          <w:color w:val="373737"/>
          <w:sz w:val="20"/>
        </w:rPr>
        <w:t>latent `division` bug</w:t>
      </w:r>
      <w:r>
        <w:rPr>
          <w:color w:val="373737"/>
          <w:sz w:val="20"/>
        </w:rPr>
        <w:t xml:space="preserve">. - We recommend the </w:t>
      </w:r>
      <w:r>
        <w:rPr>
          <w:b/>
          <w:color w:val="373737"/>
          <w:sz w:val="20"/>
        </w:rPr>
        <w:t>Option D</w:t>
      </w:r>
      <w:r>
        <w:rPr>
          <w:color w:val="373737"/>
          <w:sz w:val="20"/>
        </w:rPr>
        <w:t xml:space="preserve"> approach for TechPack: ship a thin query over a temporary aggregation facade so it works on day 1, then federate each piece to its owning domain, then retire the facade.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source obtains per-resource capability tokens via ACL on nearly every call; </w:t>
      </w:r>
      <w:r>
        <w:rPr>
          <w:b/>
          <w:color w:val="373737"/>
          <w:sz w:val="20"/>
        </w:rPr>
        <w:t>ACL is ignored in the DGS implementation</w:t>
      </w:r>
      <w:r>
        <w:rPr>
          <w:color w:val="373737"/>
          <w:sz w:val="20"/>
        </w:rPr>
        <w:t xml:space="preserve"> (no ACL story) — noted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incl. TechPack (Very High) and two-stage </w:t>
            </w:r>
            <w:r>
              <w:rPr>
                <w:rFonts w:ascii="Courier New" w:hAnsi="Courier New"/>
                <w:sz w:val="18"/>
              </w:rPr>
              <w:t>getProducts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 (+3 deferred)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partner actions + component fan-out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~16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2 X-Large (attachmentsWithMetaData, components)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 EXT + 6 platform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search/attachment/workspace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Composite-key aggregate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1 (TechPack </w:t>
            </w:r>
            <w:r>
              <w:rPr>
                <w:rFonts w:ascii="Courier New" w:hAnsi="Courier New"/>
                <w:sz w:val="18"/>
              </w:rPr>
              <w:t>ResourcesCount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 sibling subgraphs extend it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received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from sibling domains (Phase F placeholders)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green-field build stories (3 complex problems centralized as program spikes; </w:t>
            </w:r>
            <w:r>
              <w:rPr>
                <w:rFonts w:ascii="Courier New" w:hAnsi="Courier New"/>
                <w:sz w:val="18"/>
              </w:rPr>
              <w:t>G11</w:t>
            </w:r>
            <w:r>
              <w:rPr>
                <w:color w:val="373737"/>
                <w:sz w:val="18"/>
              </w:rPr>
              <w:t xml:space="preserve"> split into </w:t>
            </w:r>
            <w:r>
              <w:rPr>
                <w:rFonts w:ascii="Courier New" w:hAnsi="Courier New"/>
                <w:sz w:val="18"/>
              </w:rPr>
              <w:t>G11-1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G11-2</w:t>
            </w:r>
            <w:r>
              <w:rPr>
                <w:color w:val="373737"/>
                <w:sz w:val="18"/>
              </w:rPr>
              <w:t xml:space="preserve"> = +1)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SPARK-SPIKE-0x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SPARK-PROD-C01 — getProducts(...) two-stage hydration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SPARK-SPIKE-06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 / Hydration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SPARK-PROD-D01 — addProduct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SPARK-SPIKE-06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 / Hydration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SPARK-PROD-D02 — addProducts (bulk)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SPARK-SPIKE-06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 / Hydration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SPARK-PROD-D03 — bulkUpdateProducts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SPARK-SPIKE-06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 / Hydration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SPARK-PROD-D04 — updateProduct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SPARK-SPIKE-06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 / Hydration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SPARK-PROD-D06 — addTeamsToProduct 🔀 Collab Canvas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SPARK-SPIKE-06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 / Hydration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SPARK-PROD-D07 — addBusinessPartnersToProductWithType 🔀 Collab Canvas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SPARK-SPIKE-06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 / Hydration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SPARK-PROD-D11 — updateWorkspaceAttributes 🔀 Collab Canvas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SPARK-SPIKE-06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 / Hydration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SPARK-PROD-E01 — productBusinessPartnerActions (REMOVE/DROP/UNDROP)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SPARK-SPIKE-03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 Drop/Undrop + Ownership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SPARK-PROD-E02 — updateComponentStatuses (5-loader fan-out)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SPARK-SPIKE-01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SPARK-PROD-E03 — getProductTechPackCountV1 stub + aggregation facade (Option D Phase 1)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SPARK-SPIKE-02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SPARK-PROD-E04 — getProductTechPackBulkCountV1 (bulk wrapper, ordering fix)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SPARK-SPIKE-02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SPARK-PROD-G07 — Product.vendorAttributes + businessPartners + droppedPartners + unDroppablePartners + status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SPARK-SPIKE-04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Ready when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11–18d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B01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17–29d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B01; C01 gated on </w:t>
            </w:r>
            <w:r>
              <w:rPr>
                <w:rFonts w:ascii="Courier New" w:hAnsi="Courier New"/>
                <w:sz w:val="18"/>
              </w:rPr>
              <w:t>SPARK-SPIKE-06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25–40d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B01; D01-D04/D06/D07/D11 gated on </w:t>
            </w:r>
            <w:r>
              <w:rPr>
                <w:rFonts w:ascii="Courier New" w:hAnsi="Courier New"/>
                <w:sz w:val="18"/>
              </w:rPr>
              <w:t>SPARK-SPIKE-06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(partner/components/TechPack)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33–56d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E01 gated on </w:t>
            </w:r>
            <w:r>
              <w:rPr>
                <w:rFonts w:ascii="Courier New" w:hAnsi="Courier New"/>
                <w:sz w:val="18"/>
              </w:rPr>
              <w:t>SPARK-SPIKE-03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22–40d (most BLOCKED-BY siblings)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E03 / siblings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Resolvers, Bug-fixes, Utils,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86–143d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B01. </w:t>
            </w:r>
            <w:r>
              <w:rPr>
                <w:rFonts w:ascii="Courier New" w:hAnsi="Courier New"/>
                <w:sz w:val="18"/>
              </w:rPr>
              <w:t>G11</w:t>
            </w:r>
            <w:r>
              <w:rPr>
                <w:color w:val="373737"/>
                <w:sz w:val="18"/>
              </w:rPr>
              <w:t xml:space="preserve"> split into </w:t>
            </w:r>
            <w:r>
              <w:rPr>
                <w:rFonts w:ascii="Courier New" w:hAnsi="Courier New"/>
                <w:sz w:val="18"/>
              </w:rPr>
              <w:t>G11-1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G11-2</w:t>
            </w:r>
            <w:r>
              <w:rPr>
                <w:color w:val="373737"/>
                <w:sz w:val="18"/>
              </w:rPr>
              <w:t xml:space="preserve"> (16 → 17)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67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203–348d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40–66 sprints</w:t>
      </w:r>
      <w:r>
        <w:rPr>
          <w:color w:val="444444"/>
          <w:sz w:val="18"/>
        </w:rPr>
        <w:t>. Heavily parallelizable after B01; 2–3 engineers strongly recommended.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~42–71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 — not recommended for this domain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~25–42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B/C/D parallel after B01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~18–28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 done → B + C + D + most of G in parallel; E and the two X-Large fields on dedicated owners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Program spikes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run in Sprint 0 (see global Phase 0 — Program Spikes) so D/C/E work isn't waiting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B01 (DGS module init + service wiring + first resolver)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types, stubs, Categories resolver, ResourcesCount, service port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B01–B11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all core reads (incl. rules reads)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C01–C05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search/listing + rating + rules search (C01 needs </w:t>
            </w:r>
            <w:r>
              <w:rPr>
                <w:rFonts w:ascii="Courier New" w:hAnsi="Courier New"/>
                <w:sz w:val="18"/>
              </w:rPr>
              <w:t>SPARK-SPIKE-06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5–6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D01–D18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simple mutations, parallelizable (D01-D04/D06/D07/D11 need </w:t>
            </w:r>
            <w:r>
              <w:rPr>
                <w:rFonts w:ascii="Courier New" w:hAnsi="Courier New"/>
                <w:sz w:val="18"/>
              </w:rPr>
              <w:t>SPARK-SPIKE-06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7–8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E03/E04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facade + bulk (focused; facade-vs-federate spike already resolved)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E01/E02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 actions (needs </w:t>
            </w:r>
            <w:r>
              <w:rPr>
                <w:rFonts w:ascii="Courier New" w:hAnsi="Courier New"/>
                <w:sz w:val="18"/>
              </w:rPr>
              <w:t>SPARK-SPIKE-03</w:t>
            </w:r>
            <w:r>
              <w:rPr>
                <w:color w:val="373737"/>
                <w:sz w:val="18"/>
              </w:rPr>
              <w:t xml:space="preserve"> concluded) + component fan-out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G01–G10, G11-1, G11-2, G12–G14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(G01/G02 X-Large get their own sprint)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G15 + G16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utils port + tests/parity/load/cut-over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F01–F09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federation (unblocked as siblings migrate) + facade retirement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any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F10–F12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gateway composition + platform verify + drift decision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(11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SPARK-PROD-B01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single product by id (the core product read everything else builds 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GET ${v1}?productId={id} → camelCase or null; DataLoader-batched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product; 404→null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batches N ids in 1 call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SPARK-PROD-B02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getProductsByIds(ids)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several products at once by their ids.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getByIdList GET ${v1}?productId={csv}&amp;page=0&amp;size=10000&amp;sort=createdDate,desc; primes getByID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paged products for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primes single-id loader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SPARK-PROD-B03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getProductStatus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list of possible product statuses (dropdown options).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getStatus master status list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SPARK-PROD-B04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getProductVersions(id)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saved versions of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getVersions GET ${v1}/{id}/versions?page=0&amp;size=10000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versions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SPARK-PROD-B05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getCopyStatus(id)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Tells you whether a product copy is still in progress or done.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getCopyStatus GET ${v2}/count/resource-type?copyId={id}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copy status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SPARK-PROD-B06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getProductTemplateById(id)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product template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→ response \|\| {} (empty object on miss — preserve)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 or empty object (not null)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SPARK-PROD-B07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product business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getAllRules GET $… → content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rules content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SPARK-PROD-B08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getProductRulesById(id)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one business rule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getRuleById GET $…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rule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SPARK-PROD-B09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getAllAvailableRules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all the rules that are available to apply.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getAvailableRules GET …/spark_rules/v1/rules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available rules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SPARK-PROD-B10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getProductDeptRules(productIds, departmentIds, activeOnly)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department-level rules for given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 USE_NEW_RULES_API ? ruleLibrary.searchRuleLibrary : product.searchProductDeptRules GET …/spark_rules/v1/search?productIds=&amp;departmentIds=&amp;activeOnly=. PO…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default </w:t>
            </w:r>
            <w:r>
              <w:rPr>
                <w:rFonts w:ascii="Courier New" w:hAnsi="Courier New"/>
                <w:sz w:val="17"/>
              </w:rPr>
              <w:t>activeOnly=true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selects the correct backend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SPARK-PROD-B11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getProductBPRules(productIds, businessPartnerIds, activeOnly)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business-partner-level rules for given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same as B10 with businessPartnerIds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honored; BP filter applied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SPARK-PROD-B01: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product.graphqls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, and wires the service and Feign client. Full type list: [03-schema.graphql](./03-schema.graphql). </w:t>
      </w:r>
      <w:r>
        <w:rPr>
          <w:b/>
          <w:color w:val="444444"/>
          <w:sz w:val="17"/>
        </w:rPr>
        <w:t>This scaffold is a prerequisite for every B/C/D/G story</w:t>
      </w:r>
      <w:r>
        <w:rPr>
          <w:color w:val="444444"/>
          <w:sz w:val="17"/>
        </w:rPr>
        <w:t xml:space="preserve"> — they need the module + schema file to compile their DGS wrapper — so it is assumed globally (shown once in the dependency graph) and </w:t>
      </w:r>
      <w:r>
        <w:rPr>
          <w:b/>
          <w:color w:val="444444"/>
          <w:sz w:val="17"/>
        </w:rPr>
        <w:t>not repeated</w:t>
      </w:r>
      <w:r>
        <w:rPr>
          <w:color w:val="444444"/>
          <w:sz w:val="17"/>
        </w:rPr>
        <w:t xml:space="preserve"> in each story's </w:t>
      </w:r>
      <w:r>
        <w:rPr>
          <w:rFonts w:ascii="Courier New" w:hAnsi="Courier New"/>
          <w:sz w:val="17"/>
        </w:rPr>
        <w:t>Depends On</w:t>
      </w:r>
      <w:r>
        <w:rPr>
          <w:color w:val="444444"/>
          <w:sz w:val="17"/>
        </w:rPr>
        <w:t>. After it lands, the wrappers parallelize.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SPARK-PROD-C01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getProducts(...)</w:t>
            </w:r>
            <w:r>
              <w:rPr>
                <w:color w:val="373737"/>
                <w:sz w:val="17"/>
              </w:rPr>
              <w:t xml:space="preserve"> two-stage hydration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SPARK-SPIKE-06 (Cross-Domain Association / Hydration)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SPARK-SPIKE-06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products by combining the search index with the canonical record (two-stage hydration).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listing products needs data from two places — the search index (which - knows flags like "has boms", "has claims", workspace membership) and the canonical product…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4 arg combos (no flags / all flags / resourceType=workspaces / filter array)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truthy defaults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elastic flags merged onto canonical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Workspace-filter placement and elastic/canonical staleness handling match </w:t>
            </w:r>
            <w:r>
              <w:rPr>
                <w:rFonts w:ascii="Courier New" w:hAnsi="Courier New"/>
                <w:sz w:val="17"/>
              </w:rPr>
              <w:t>SPARK-SPIKE-06</w:t>
            </w:r>
            <w:r>
              <w:rPr>
                <w:color w:val="373737"/>
                <w:sz w:val="17"/>
              </w:rPr>
              <w:t>'s decision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4 combos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default truthiness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SPARK-PROD-C02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getProductTemplates(...)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product templates, with optional filters on what to include.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getFilteredProductsListing({resourceType:'product', includeBoms:false, ...7 includeXxxTemplates flags, types}) → return elastic response (no 2nd hydration)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template-include flags forwarded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types:[Int]</w:t>
            </w:r>
            <w:r>
              <w:rPr>
                <w:color w:val="373737"/>
                <w:sz w:val="17"/>
              </w:rPr>
              <w:t xml:space="preserve"> filter applied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SPARK-PROD-C03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getCategories(...)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category tree for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default productType ?? 100; (search) getProductCategories GET ${elastic}/search/${snake_case(type)}?resourceType=&amp;resourceId=&amp;productType= → ProductsCategories…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snake_case(type)</w:t>
            </w:r>
            <w:r>
              <w:rPr>
                <w:color w:val="373737"/>
                <w:sz w:val="17"/>
              </w:rPr>
              <w:t xml:space="preserve"> path exact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wires to </w:t>
            </w:r>
            <w:r>
              <w:rPr>
                <w:rFonts w:ascii="Courier New" w:hAnsi="Courier New"/>
                <w:sz w:val="17"/>
              </w:rPr>
              <w:t>Categories</w:t>
            </w:r>
            <w:r>
              <w:rPr>
                <w:color w:val="373737"/>
                <w:sz w:val="17"/>
              </w:rPr>
              <w:t xml:space="preserve"> union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SPARK-PROD-C04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getRatingByTcin(tcin)</w:t>
            </w:r>
            <w:r>
              <w:rPr>
                <w:color w:val="373737"/>
                <w:sz w:val="17"/>
              </w:rPr>
              <w:t xml:space="preserve"> (external rating)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rating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Gets the customer rating for a product (from an external ratings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(external) GET ${RATING_ENDPOINT}?reviewType=product&amp;includes=statistics&amp;reviewedId={tcin}&amp;key={API_KEY} (skipJsonParse) → JSON.parse → {averageRating, reviewCount}…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parses statistics to </w:t>
            </w:r>
            <w:r>
              <w:rPr>
                <w:rFonts w:ascii="Courier New" w:hAnsi="Courier New"/>
                <w:sz w:val="17"/>
              </w:rPr>
              <w:t>Rating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any error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API key from config/Vault, not source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SPARK-PROD-C05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searchProductRules(...)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Searches product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fork; legacy GET …/spark_rules/v1/search_mapped?... → productRuleResponseTransformer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legacy response transformed correctly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(18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SPARK-PROD-D01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SPARK-SPIKE-06 (Cross-Domain Association / Hydration)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attachment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SPARK-SPIKE-06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product (optionally copy from another + associate a workspace).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 + optional copyProductToProduct(copyProduct) + workspace association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optional copy runs when </w:t>
            </w:r>
            <w:r>
              <w:rPr>
                <w:rFonts w:ascii="Courier New" w:hAnsi="Courier New"/>
                <w:sz w:val="17"/>
              </w:rPr>
              <w:t>copyProduct</w:t>
            </w:r>
            <w:r>
              <w:rPr>
                <w:color w:val="373737"/>
                <w:sz w:val="17"/>
              </w:rPr>
              <w:t xml:space="preserve">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applied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SPARK-PROD-D02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addProducts</w:t>
            </w:r>
            <w:r>
              <w:rPr>
                <w:color w:val="373737"/>
                <w:sz w:val="17"/>
              </w:rPr>
              <w:t xml:space="preserve"> (bulk)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SPARK-SPIKE-06 (Cross-Domain Association / Hydration)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SPARK-SPIKE-06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products at once (plus attachment links).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POST ${v1}/bulk + attachment-link side-effects (no rollback — preserve, flag)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attachment links applied; no-rollback behaviour documented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SPARK-PROD-D03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bulkUpdateProducts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SPARK-SPIKE-06 (Cross-Domain Association / Hydration)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SPARK-SPIKE-06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products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${v1}/mass_update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mass-updates products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SPARK-PROD-D04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SPARK-SPIKE-06 (Cross-Domain Association / Hydration)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SPARK-SPIKE-06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product (optional copy + template-attachment cleanup).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${v1}/{id} + optional copy + archive removed-template attachments (template branch)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optional copy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removed-template attachments archived (template branch)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SPARK-PROD-D05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carryForwardProduct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Carries a product forward (creates the next season/version from it).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${v1}/{productId}/carry_forward/{workspaceId} — uses every field on CarryForwardProductInput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input fields mapped to the request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SPARK-PROD-D06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addTeamsToProduct</w:t>
            </w:r>
            <w:r>
              <w:rPr>
                <w:color w:val="373737"/>
                <w:sz w:val="17"/>
              </w:rPr>
              <w:t xml:space="preserve"> 🔀 Collab Canvas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SPARK-SPIKE-06 (Cross-Domain Association / Hydration)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SPARK-SPIKE-06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teams (and their partners) to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${v1}/{productId}/resources/bulk + manage_workspace_teams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 teams + new partners + workspace links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SPARK-PROD-D07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addBusinessPartnersToProductWithType</w:t>
            </w:r>
            <w:r>
              <w:rPr>
                <w:color w:val="373737"/>
                <w:sz w:val="17"/>
              </w:rPr>
              <w:t xml:space="preserve"> 🔀 Collab Canvas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SPARK-SPIKE-06 (Cross-Domain Association / Hydration)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SPARK-SPIKE-06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business partners to a product with a given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${v1}/{productId}/partners-add/bulk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 partners with type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SPARK-PROD-D08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removeProductResources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resources (links) from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${v1}/{productId}/resources/bulk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removes resources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SPARK-PROD-D09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updateBusinessPartnerStatuses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the status of business partners on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partner statuses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SPARK-PROD-D10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updateViewToggle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Toggles whether a product is hidden.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 view toggle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toggles hidden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SPARK-PROD-D11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updateWorkspaceAttributes</w:t>
            </w:r>
            <w:r>
              <w:rPr>
                <w:color w:val="373737"/>
                <w:sz w:val="17"/>
              </w:rPr>
              <w:t xml:space="preserve"> 🔀 Collab Canvas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SPARK-SPIKE-06 (Cross-Domain Association / Hydration)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SPARK-SPIKE-06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a product's workspace attributes.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 workspace attrs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workspace attrs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SPARK-PROD-D12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updateProductTeamsWorkspaceContext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or removes team↔workspace pairings on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team-workspace add/remove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adds/removes team-workspace pairs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SPARK-PROD-D13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linkProduct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Links a parent and child product together.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link — throws on backend error (only mutation that does)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links parent/child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backend error → exception (not null)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SPARK-PROD-D14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unlinkProduct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Unlinks a parent and child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unlink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unlinks parent/child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SPARK-PROD-D15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addProductRule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…/spark_rules/v1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rule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SPARK-PROD-D16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updateProductRule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…/spark_rules/v1/{id}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rule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SPARK-PROD-D17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deleteProductRule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Deletes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…/spark_rules/v1/{id} → Boolean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deletes; returns Boolean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SPARK-PROD-D18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</w:t>
            </w:r>
            <w:r>
              <w:rPr>
                <w:color w:val="373737"/>
                <w:sz w:val="17"/>
              </w:rPr>
              <w:t xml:space="preserve"> (bulk)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Bulk-updates the status of many components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PUT ${v1}/component_status_update/bulk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bulk-updates component statuses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SPARK-PROD-E01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productBusinessPartnerActions</w:t>
            </w:r>
            <w:r>
              <w:rPr>
                <w:color w:val="373737"/>
                <w:sz w:val="17"/>
              </w:rPr>
              <w:t xml:space="preserve"> (REMOVE/DROP/UNDROP)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SPARK-SPIKE-03 (Partner Drop/Undrop + Ownership)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recentlyViewed, todo, favorite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SPARK-SPIKE-03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 / drop / undrop a business partner across a product — a ~220-line orchestrated write.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removing, dropping, or un-dropping a business partner from a product - isn't one write — it's a ~220-line dispatcher that updates the partner's status and then fans…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3 paths reach REST parity (recorded fixtures)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partial-failure compensation log/strategy implemented per </w:t>
            </w:r>
            <w:r>
              <w:rPr>
                <w:rFonts w:ascii="Courier New" w:hAnsi="Courier New"/>
                <w:sz w:val="17"/>
              </w:rPr>
              <w:t>SPARK-SPIKE-03</w:t>
            </w:r>
            <w:r>
              <w:rPr>
                <w:color w:val="373737"/>
                <w:sz w:val="17"/>
              </w:rPr>
              <w:t>'s decision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cleanup fan-out runs per case, with per-target failure isolation (one cleanup failing is visible and doesn't silently swallow the others)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SPARK-PROD-E02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updateComponentStatuses</w:t>
            </w:r>
            <w:r>
              <w:rPr>
                <w:color w:val="373737"/>
                <w:sz w:val="17"/>
              </w:rPr>
              <w:t xml:space="preserve"> (5-loader fan-out)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SPARK-SPIKE-01 (Non-Atomic Write Saga)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claim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a product's component statuses, fanning out to 5 sibling loaders.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updating component statuses fans out to 5 places in parallel (bom, - measurement, productDetail, packaging — all internal — plus claim, external). - The bug: a loop…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per-loader failures don't fail siblings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shadow var fixed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5-way fan-out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 failure isolation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SPARK-PROD-E03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getProductTechPackCountV1</w:t>
            </w:r>
            <w:r>
              <w:rPr>
                <w:color w:val="373737"/>
                <w:sz w:val="17"/>
              </w:rPr>
              <w:t xml:space="preserve"> stub + aggregation facade (Option D Phase 1)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SPARK-SPIKE-02 (TechPack Aggregate)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SPARK-SPIKE-02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TechPack panel's badge counts by aggregating across ~8 domains.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TechPack panel shows badge counts (attachments, discussions, - samples, boms, claims, etc.) for a product. - Getting those counts today means walking the entire…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populated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from the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entity fetcher reconstructs from key+context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source for 5 inputs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facade observable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facade call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entity fetcher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 5 inputs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full query via DGS test client returns expected shape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SPARK-PROD-E04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getProductTechPackBulkCountV1</w:t>
            </w:r>
            <w:r>
              <w:rPr>
                <w:color w:val="373737"/>
                <w:sz w:val="17"/>
              </w:rPr>
              <w:t xml:space="preserve"> (bulk wrapper, ordering fix)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SPARK-SPIKE-02 (TechPack Aggregate)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SPARK-SPIKE-02, E03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TechPack counts for many products at once, in the caller's order.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bulk version runs all N single-product lookups concurrently and - returns them in whatever order they happen to finish — not the order the caller asked for. - If a…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bulk(P1..Pn) == [single(P1)..single(Pn)]</w:t>
            </w:r>
            <w:r>
              <w:rPr>
                <w:color w:val="373737"/>
                <w:sz w:val="17"/>
              </w:rPr>
              <w:t xml:space="preserve"> in input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empty list → []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 preserved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SPARK-PROD-F01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(federated, from Attachment)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attachment counts to the product's TechPack rollup (from Attachment).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productAttachments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resolve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; the </w:t>
            </w:r>
            <w:r>
              <w:rPr>
                <w:rFonts w:ascii="Courier New" w:hAnsi="Courier New"/>
                <w:sz w:val="17"/>
              </w:rPr>
              <w:t>E03</w:t>
            </w:r>
            <w:r>
              <w:rPr>
                <w:color w:val="373737"/>
                <w:sz w:val="17"/>
              </w:rPr>
              <w:t xml:space="preserve"> facade stops populating them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facade for the same inputs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is live in prod only after </w:t>
            </w:r>
            <w:r>
              <w:rPr>
                <w:rFonts w:ascii="Courier New" w:hAnsi="Courier New"/>
                <w:sz w:val="17"/>
              </w:rPr>
              <w:t>plm-attachment</w:t>
            </w:r>
            <w:r>
              <w:rPr>
                <w:color w:val="373737"/>
                <w:sz w:val="17"/>
              </w:rPr>
              <w:t xml:space="preserve"> is deployed (ship gate honored)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SPARK-PROD-F02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ResourcesCount.discussions</w:t>
            </w:r>
            <w:r>
              <w:rPr>
                <w:color w:val="373737"/>
                <w:sz w:val="17"/>
              </w:rPr>
              <w:t xml:space="preserve"> (federated, from Discussion)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discussion count — answered by the Discussion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discussions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plm-discussion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SPARK-PROD-F03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ResourcesCount.sample</w:t>
            </w:r>
            <w:r>
              <w:rPr>
                <w:color w:val="373737"/>
                <w:sz w:val="17"/>
              </w:rPr>
              <w:t xml:space="preserve"> (federated, from Sample)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sample count — answered by the Sample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plm-sample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SPARK-PROD-F04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ResourcesCount.measurementSets</w:t>
            </w:r>
            <w:r>
              <w:rPr>
                <w:color w:val="373737"/>
                <w:sz w:val="17"/>
              </w:rPr>
              <w:t xml:space="preserve"> (internal, from Measurement)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measurement-set count — answered in-process by the co-located Measurement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measurementSets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SPARK-PROD-F05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(federated, from Claim)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claims count — answered by the Claims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spark-claims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SPARK-PROD-F06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(internal, from BOM)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BOM counts — answered in-process by the co-located BOM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resolve in-process; no gateway hop; parity vs facade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SPARK-PROD-F07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ResourcesCount.constructions</w:t>
            </w:r>
            <w:r>
              <w:rPr>
                <w:color w:val="373737"/>
                <w:sz w:val="17"/>
              </w:rPr>
              <w:t xml:space="preserve"> (federated, from Construction)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construction count — answered by the Construction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constructions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Live in prod only after the construction subgraph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SPARK-PROD-F08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 xml:space="preserve"> (internal, from Watchlist)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watchlist count — answered in-process by the co-located Watchlist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watchlists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SPARK-PROD-F09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Retire the TechPack aggregation facade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F01, F02, F03, F04, F05, F06, F07, F08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the temporary TechPack 'facade' once every count is served by its real owner.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remove TechPackAggregatorClient; TechPackDataFetcher returns key+context only; decommission the facade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11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fields resolve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facade health-check endpoint returns 404 (decommissioned)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orphaned config (feature flags, Feign client beans, etc. referencing the retired facade)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SPARK-PROD-F10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Hive Gateway supergraph composition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Composes all the subgraphs into one federated graph at the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add plm-product subgraph URL; verify composition with VMM/IG/CORONA/Doppler stubs; smoke-test cross-subgraph query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supergraph composes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cross-subgraph smoke test passes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SPARK-PROD-F11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Platform stub verification (VMM/IG/Doppler/CORONA/APEX)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F10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Verifies each external platform (VMM, IG, etc.) resolves through its stub.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confirm the gateway resolves full platform types from product-emitted @key stubs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platform type resolves via its stub key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SPARK-PROD-F12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Deferred partner-wrapper decision (drift mutations)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Decide the fate of three drift partner mutations that have no resolvers.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three old mutation names (removeProductBusinessPartner, - dropProductBusinessPartner, unDropProductBusinessPartner) still exist in the schema, but nothing calls them…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traffic survey complete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decision implemented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(17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SPARK-PROD-G01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Product.attachmentsWithMetaData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mixed attachments-with-metadata feed (files + discussions + samples).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attachments panel on a product shows a mixed feed — actual file - attachments, plus discussions and samples that are also surfaced as if they were attachments…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mixed attachment/discussion/thread/sample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ordering rank preserved (product=0, discussion=1, sample=2; createdAt DESC tiebreak)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SPARK-PROD-G02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Product.components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everything attached to a product, tagged by type, with counts.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components tab lists everything attached to a product — measurements, - claims, boms, product-details, packaging — tagged by type, with counts (how many are…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50+ components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archivedCount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countByComponents</w:t>
            </w:r>
            <w:r>
              <w:rPr>
                <w:color w:val="373737"/>
                <w:sz w:val="17"/>
              </w:rPr>
              <w:t xml:space="preserve"> match source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ACL batched (no N+1)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counts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batched ACL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SPARK-PROD-G03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attachmentsV3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attachmentSummary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ProductTemplate.attachmentsData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product's attachment views (via a shared enrichment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four related resolvers sharing AttachmentEnrichmentService (G01)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returns its shape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shares G01 service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each field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SPARK-PROD-G04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ProductsCategories.categories</w:t>
            </w:r>
            <w:r>
              <w:rPr>
                <w:color w:val="373737"/>
                <w:sz w:val="17"/>
              </w:rPr>
              <w:t xml:space="preserve"> (12-case) + </w:t>
            </w:r>
            <w:r>
              <w:rPr>
                <w:rFonts w:ascii="Courier New" w:hAnsi="Courier New"/>
                <w:sz w:val="17"/>
              </w:rPr>
              <w:t>DopplerDepartment</w:t>
            </w:r>
            <w:r>
              <w:rPr>
                <w:color w:val="373737"/>
                <w:sz w:val="17"/>
              </w:rPr>
              <w:t xml:space="preserve"> fields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doppler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polymorphic categories union (12 branches) and department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categories is a polymorphic union — depending on which category type - the caller asked for, a different one of 12 branches builds the response shape. - Two of those…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category type built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Doppler fetched once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SPARK-PROD-G05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Product.samples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sampleIds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elasticSamplesList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samples from local context (removing the fragile args hack).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today these fields reach into GraphQL's internal info.variableValues to read arguments that were passed to a different, parent query — a fragile, implicit way to pass…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samples/sampleIds/elastic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SPARK-PROD-G06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Product.teams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discussionsV2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discussionsCount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teamV2, discussion, search, workspaceV2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team / discussion / workspace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team/discussion/workspace elastic lookups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SPARK-PROD-G07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Product.vendorAttributes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droppedPartners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unDroppablePartners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status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partner fields (with id normalization).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business-partner ids sometimes arrive as strings that need to be - parsed to ints before VMM will accept them (vmmUtils's int-parse normalization) — an easy detail to…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partners resolve via VMM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merge correct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SPARK-PROD-G08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associateProductsAsks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8 'ask a sibling domain' product fields (bom, measurement, …), each on demand.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each of these 8 fields is "go ask a sibling domain (bom, measurement, - etc.) for this product's data" — but only if the caller asked for it (each has an includeXxx…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sibling field resolves internally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includeXxx</w:t>
            </w:r>
            <w:r>
              <w:rPr>
                <w:color w:val="373737"/>
                <w:sz w:val="17"/>
              </w:rPr>
              <w:t xml:space="preserve"> branches honored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SPARK-PROD-G09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Product.productWorkspaceAttributes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productWorkspaceInfo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search,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per-workspace attributes (incl. lazy designCycle).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designCycle is computed lazily today — an inline async () =&gt; ... - closure attached to the value, evaluated only if a caller actually reads that sub-field. -…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both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designCycle</w:t>
            </w:r>
            <w:r>
              <w:rPr>
                <w:color w:val="373737"/>
                <w:sz w:val="17"/>
              </w:rPr>
              <w:t xml:space="preserve"> is a nested fetcher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SPARK-PROD-G10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Product.ancestryProducts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rating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reservedDpcis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relationship, rating,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ancestry, rating and reserved-DPCI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rating via RatingClient; reservedDpcis via getReservedDpcisFromApex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ancestry/rating/dpcis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rating null-on-error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SPARK-PROD-G11-1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Product.notRemovablePartnerIds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notRemovableWorkspaceIds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Compute which partners/workspaces can't be removed (still referenced).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 figure out which partners/workspaces can't be removed from a product (e.g. because they're the last remaining owner), today's code calls into 4-5 other field…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notRemovablePartnerIds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notRemovableWorkspaceIds</w:t>
            </w:r>
            <w:r>
              <w:rPr>
                <w:color w:val="373737"/>
                <w:sz w:val="17"/>
              </w:rPr>
              <w:t xml:space="preserve"> return the same results as source (same logical union of the underlying sibling data)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reflective resolver invocation remains — every call is a direct, statically-typed service method call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SPARK-PROD-G11-2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Product.associateProductsAsks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Product.variations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two sibling passthroughs (product-asks and variations).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two straightforward sibling passthroughs — associateProductsAsks - (the product-ask records tied to this product) and variations (sibling product variation records) —…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associateProductsAsks</w:t>
            </w:r>
            <w:r>
              <w:rPr>
                <w:color w:val="373737"/>
                <w:sz w:val="17"/>
              </w:rPr>
              <w:t xml:space="preserve"> resolves the product's ask records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resolves the product's variation records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SPARK-PROD-G12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Product.division</w:t>
            </w:r>
            <w:r>
              <w:rPr>
                <w:color w:val="373737"/>
                <w:sz w:val="17"/>
              </w:rPr>
              <w:t xml:space="preserve"> </w:t>
            </w:r>
            <w:r>
              <w:rPr>
                <w:b/>
                <w:color w:val="373737"/>
                <w:sz w:val="17"/>
              </w:rPr>
              <w:t>bug fix</w:t>
            </w:r>
            <w:r>
              <w:rPr>
                <w:color w:val="373737"/>
                <w:sz w:val="17"/>
              </w:rPr>
              <w:t xml:space="preserve"> (wrong loader)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Fix the wrong-loader bug so </w:t>
            </w:r>
            <w:r>
              <w:rPr>
                <w:rFonts w:ascii="Courier New" w:hAnsi="Courier New"/>
                <w:sz w:val="17"/>
              </w:rPr>
              <w:t>division</w:t>
            </w:r>
            <w:r>
              <w:rPr>
                <w:color w:val="373737"/>
                <w:sz w:val="17"/>
              </w:rPr>
              <w:t xml:space="preserve"> returns the product's actual division.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Product.division is supposed to return the product's division - (a specific org unit). - Instead, the source code has a copy-paste-style mistake: it calls…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Product.division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DopplerDepartment.division</w:t>
            </w:r>
            <w:r>
              <w:rPr>
                <w:color w:val="373737"/>
                <w:sz w:val="17"/>
              </w:rPr>
              <w:t xml:space="preserve"> both return the true division shape (via </w:t>
            </w:r>
            <w:r>
              <w:rPr>
                <w:rFonts w:ascii="Courier New" w:hAnsi="Courier New"/>
                <w:sz w:val="17"/>
              </w:rPr>
              <w:t>DivisionService</w:t>
            </w:r>
            <w:r>
              <w:rPr>
                <w:color w:val="373737"/>
                <w:sz w:val="17"/>
              </w:rPr>
              <w:t>), not the department shape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client-shape-change risk is logged with the PO and confirmed via a client survey before rollout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SPARK-PROD-G13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IG/tag/tcin/spg + template trivial-field group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ig, tag, corona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group of trivial IG / tag / TCIN / template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department/departments/clazz/brand/brands/divisions/productTemplateDepartments, tags, tcins, SPARK_Tcin.itemDetails (CORONA), SPARK_PackagingAttribute.spg (internal…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SPARK-PROD-G14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Simple user/status fields + trivial pass-throughs (bundle)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simple people / status fields and trivial pass-throughs.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createdBy/updatedBy/versionCreatedBy (user-profile), ProductComponentStatus.updatedBy, SPARK_ResourcesCount.productThumbnailId (re-fetch product), plus ~60 direct…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user fields resolve (null id → null)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productThumbnailId</w:t>
            </w:r>
            <w:r>
              <w:rPr>
                <w:color w:val="373737"/>
                <w:sz w:val="17"/>
              </w:rPr>
              <w:t xml:space="preserve"> re-fetches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scalars mapped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SPARK-PROD-G15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Port product utils to Kotlin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Port the shared product utility helpers to Kotlin.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attachmentUtils, partnerUtils, teamUtils, productUtils, componentStatusUtils, resolvePaging, vmmUtils, accessControlUtils, removePartnerUtils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utils ported with unit tests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counter logic fixed/verified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ACL batch parallel-chunked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SPARK-PROD-G16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 coverage, parity harness, load &amp; cut-over rehearsal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C01, E01, E03, G01, G02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The safety net: tests + parity + load checks proving the new Product DGS matches the old gateway before cut-over.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harness ≥50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≥50 parity fixtures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load p95 parity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intentional-only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shadow-traffic rehearsal + rollback drill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Load: p95 latency is within spark-internal-graphql baseline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contract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shadow traffic rehearsal + rollback drill passes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