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Search</w:t>
      </w:r>
    </w:p>
    <w:p>
      <w:pPr>
        <w:spacing w:after="160"/>
      </w:pPr>
      <w:r>
        <w:rPr>
          <w:i/>
          <w:color w:val="444444"/>
          <w:sz w:val="22"/>
        </w:rPr>
        <w:t>Target DGS: plm-elastic-search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7  🟡 11  🟢 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plm-elastic-search (separate)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Search</w:t>
      </w:r>
      <w:r>
        <w:rPr>
          <w:color w:val="373737"/>
          <w:sz w:val="20"/>
        </w:rPr>
        <w:t xml:space="preserve"> domain — the elastic-backed read layer that powers every search box, listing, suggestion, count and report across the PLM app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`plm-elastic-search` DGS subgraph</w:t>
      </w:r>
      <w:r>
        <w:rPr>
          <w:color w:val="373737"/>
          <w:sz w:val="20"/>
        </w:rPr>
        <w:t xml:space="preserve">. - Search is the </w:t>
      </w:r>
      <w:r>
        <w:rPr>
          <w:b/>
          <w:color w:val="373737"/>
          <w:sz w:val="20"/>
        </w:rPr>
        <w:t>read hub</w:t>
      </w:r>
      <w:r>
        <w:rPr>
          <w:color w:val="373737"/>
          <w:sz w:val="20"/>
        </w:rPr>
        <w:t xml:space="preserve">: nearly every other domain calls it (the 🔴 </w:t>
      </w:r>
      <w:r>
        <w:rPr>
          <w:rFonts w:ascii="Courier New" w:hAnsi="Courier New"/>
          <w:sz w:val="20"/>
        </w:rPr>
        <w:t>search</w:t>
      </w:r>
      <w:r>
        <w:rPr>
          <w:color w:val="373737"/>
          <w:sz w:val="20"/>
        </w:rPr>
        <w:t xml:space="preserve"> dependency you see throughout product/bom/measurement/packaging/productDetails/claims/watchlist/ workspace).</w:t>
      </w:r>
    </w:p>
    <w:p>
      <w:pPr>
        <w:spacing w:after="80"/>
      </w:pPr>
      <w:r>
        <w:rPr>
          <w:color w:val="373737"/>
          <w:sz w:val="20"/>
        </w:rPr>
        <w:t xml:space="preserve">- It is </w:t>
      </w:r>
      <w:r>
        <w:rPr>
          <w:b/>
          <w:color w:val="373737"/>
          <w:sz w:val="20"/>
        </w:rPr>
        <w:t>breadth-dominated</w:t>
      </w:r>
      <w:r>
        <w:rPr>
          <w:color w:val="373737"/>
          <w:sz w:val="20"/>
        </w:rPr>
        <w:t xml:space="preserve">: ~48 mostly-thin elastic-wrapper queries + 1 mutation, but a </w:t>
      </w:r>
      <w:r>
        <w:rPr>
          <w:b/>
          <w:color w:val="373737"/>
          <w:sz w:val="20"/>
        </w:rPr>
        <w:t>large result-type surface</w:t>
      </w:r>
      <w:r>
        <w:rPr>
          <w:color w:val="373737"/>
          <w:sz w:val="20"/>
        </w:rPr>
        <w:t xml:space="preserve"> (~50 types) and heavy </w:t>
      </w:r>
      <w:r>
        <w:rPr>
          <w:b/>
          <w:color w:val="373737"/>
          <w:sz w:val="20"/>
        </w:rPr>
        <w:t>enrichment field resolvers</w:t>
      </w:r>
      <w:r>
        <w:rPr>
          <w:color w:val="373737"/>
          <w:sz w:val="20"/>
        </w:rPr>
        <w:t xml:space="preserve"> that re-hydrate hits from product, vmm, ig, tag, brand, workspace, user, attachment, fabric and color. - Low orchestration risk; the cost is surface area.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a few proxy reads curry capability tokens;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—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grouped into 10 search-family stories (Phase C)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sendBulkCombinationUpdates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Result/value types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~50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the biggest single task (A02)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~12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SearchAttachment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Material</w:t>
            </w:r>
            <w:r>
              <w:rPr>
                <w:color w:val="373737"/>
                <w:sz w:val="18"/>
              </w:rPr>
              <w:t>, combination/palette/watchlist/component, access/report/paging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~14 keys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cross-subgraph enrichment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role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the program </w:t>
            </w:r>
            <w:r>
              <w:rPr>
                <w:b/>
                <w:color w:val="373737"/>
                <w:sz w:val="18"/>
              </w:rPr>
              <w:t>read hub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every domain calls it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SPARK-SRCH-A02 — Owned result types + inputs (the big surface)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Foundation &amp; Schema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3–6d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(by family)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24–40d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ownership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28–46d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73–123d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15–25 sprints</w:t>
      </w:r>
      <w:r>
        <w:rPr>
          <w:color w:val="444444"/>
          <w:sz w:val="18"/>
        </w:rPr>
        <w:t>. Parallelizable by family after A.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families parallel after A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A02/A04 → families → enrichment in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A01–A04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 (type surface) + service port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B01–B03 + C01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by-id/counts + attachments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C02/C03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+ sample families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C04–C06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team/template/product families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C07–C10 + D01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combination/palette/misc/suggestions/reports + mutation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G01/G02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the two heavy enrichment blocks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G03–G05 + F01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remaining enrichment + gateway/ownership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tests, parity, conformance CI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SPARK-SRCH-A01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Schema skeleton + DateTime/JSON scalars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Story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Stand up the search subgraph's schema shell and custom scalars.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green-field; schema translated from schemas/SPARK_Search.graphqls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SPARK-SRCH-A02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Owned result types + inputs (the big surface)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SPARK-SPIKE-05 (Polymorphic Type Resolution)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Story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SPARK-SPIKE-05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Define all the search result types and input shapes (the big surface).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all ~50 owned result/value types (SearchAttachment, Material, SearchCombination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SPARK-SRCH-A03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External stubs (platform + other DGS)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Story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Declare the external (other-DGS / platform) types search references.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@extends @external stubs for Product(sPaged), WorkspaceV2, Bom, SampleV2, Attachment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SPARK-SRCH-A04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SearchService</w:t>
            </w:r>
            <w:r>
              <w:rPr>
                <w:color w:val="373737"/>
                <w:sz w:val="17"/>
              </w:rPr>
              <w:t xml:space="preserve"> Kotlin port (plm-elastic-search)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~80 elastic query-builder methods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~80 elastic query-builder methods on the plm-elastic-search base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searchMaterialsById(id)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materials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getMaterialByIds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getElasticSamplesByIds(ids)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elastic sample docs by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getElasticSamplesByIds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getAttachmentsCounts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getSampleCount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attachments / samples per resource.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getAttachmentsCounts(resourceIds); getSampleCount(resourceId) → [ResourceCount]</w:t>
            </w:r>
          </w:p>
        </w:tc>
      </w:tr>
    </w:tbl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(10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attachments by query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(own elastic) searchAttachments({q,parentIds,relatedIds,partnerId,asset3D,proxyIds,page,size,sort})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Material search family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materials (incl. RGB colour and nested filters).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build elastic bodies (V2 = query+sort+options+searchArguments incl. - RGB color criteria + nested filters) → post → MaterialsPaged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Sample search family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samples.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elastic sample queries + group-by aggregates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Team search family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teams.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Template search family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templates.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search family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products.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searchCombinations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searchPalettes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combinations and colour palettes.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searchWatchlist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searchClaimsByProxyIds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searchRfidLocations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watchlists, proxied claims and RFID locations.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Suggestions family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Provide type-ahead suggestions.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SPARK-SRCH-C10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Reports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 the search-backed reports.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sendBulkCombinationUpdates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Queue bulk combination updates for indexing.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sendBulkCombinationUpdates(combinationUpdates) → {requestId}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SPARK-SRCH-F01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Gateway composition + ownership reconciliation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Wire search into the federated graph and settle who owns which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plm-elastic-search to the supergraph; reconcile drift/ownership: searchProducts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SearchAttachment</w:t>
            </w:r>
            <w:r>
              <w:rPr>
                <w:color w:val="373737"/>
                <w:sz w:val="17"/>
              </w:rPr>
              <w:t xml:space="preserve"> enrichment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Enrich search-attachment results with related data.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Material</w:t>
            </w:r>
            <w:r>
              <w:rPr>
                <w:color w:val="373737"/>
                <w:sz w:val="17"/>
              </w:rPr>
              <w:t xml:space="preserve"> enrichment (incl. </w:t>
            </w:r>
            <w:r>
              <w:rPr>
                <w:rFonts w:ascii="Courier New" w:hAnsi="Courier New"/>
                <w:sz w:val="17"/>
              </w:rPr>
              <w:t>colorLinks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Enrich material results (incl. colour links).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SearchCombination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SearchPalette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combination / palette result fields.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SearchWatchlist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SearchComponent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watchlist / component result fields.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SPARK-SRCH-G05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Access + report-group + paging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access, report-group and paging fields.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SPARK-SRCH-G06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harness, schema-conformance CI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search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across the search families + enriched result types; **schema-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