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Bill of Materials (BOM)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37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1  🟠 2  🟡 13  🟢 21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A, 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2026-07-18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Bill of Materials (BOM)</w:t>
      </w:r>
      <w:r>
        <w:rPr>
          <w:color w:val="373737"/>
          <w:sz w:val="20"/>
        </w:rPr>
        <w:t xml:space="preserve"> domain off the shared Node.js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and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 service, where it lives next to Product, Measurement, Impression and Packaging. - BOM is the structured record of every material, supplier and impression that makes up a product, and it is referenced by many sibling domains.</w:t>
      </w:r>
    </w:p>
    <w:p>
      <w:pPr>
        <w:spacing w:after="80"/>
      </w:pPr>
      <w:r>
        <w:rPr>
          <w:color w:val="373737"/>
          <w:sz w:val="20"/>
        </w:rPr>
        <w:t xml:space="preserve">- BOM is </w:t>
      </w:r>
      <w:r>
        <w:rPr>
          <w:b/>
          <w:color w:val="373737"/>
          <w:sz w:val="20"/>
        </w:rPr>
        <w:t>mid-sized</w:t>
      </w:r>
      <w:r>
        <w:rPr>
          <w:color w:val="373737"/>
          <w:sz w:val="20"/>
        </w:rPr>
        <w:t xml:space="preserve">: 13 queries, 6 mutations, and ~46 field resolvers across 18 type blocks, on a 735-line resolver. - Its defining challenge is </w:t>
      </w:r>
      <w:r>
        <w:rPr>
          <w:b/>
          <w:color w:val="373737"/>
          <w:sz w:val="20"/>
        </w:rPr>
        <w:t>material polymorphism</w:t>
      </w:r>
      <w:r>
        <w:rPr>
          <w:color w:val="373737"/>
          <w:sz w:val="20"/>
        </w:rPr>
        <w:t xml:space="preserve"> — 7 concrete material types (Trim, Wash, Fabric, FabricSpec, Combination, Packaging, plus the base) resolved by a category dispatcher, and 5 impression sub-types. - The single hardest piece of work is </w:t>
      </w:r>
      <w:r>
        <w:rPr>
          <w:rFonts w:ascii="Courier New" w:hAnsi="Courier New"/>
          <w:sz w:val="20"/>
        </w:rPr>
        <w:t>updateBom</w:t>
      </w:r>
      <w:r>
        <w:rPr>
          <w:color w:val="373737"/>
          <w:sz w:val="20"/>
        </w:rPr>
        <w:t>, a 3-step write (workspace → body → permissions) that today has no rollback.</w:t>
      </w:r>
    </w:p>
    <w:p>
      <w:pPr>
        <w:spacing w:after="80"/>
      </w:pPr>
      <w:r>
        <w:rPr>
          <w:color w:val="373737"/>
          <w:sz w:val="20"/>
        </w:rPr>
        <w:t xml:space="preserve">- The schema is </w:t>
      </w:r>
      <w:r>
        <w:rPr>
          <w:b/>
          <w:color w:val="373737"/>
          <w:sz w:val="20"/>
        </w:rPr>
        <w:t>wide but shallow</w:t>
      </w:r>
      <w:r>
        <w:rPr>
          <w:color w:val="373737"/>
          <w:sz w:val="20"/>
        </w:rPr>
        <w:t>: the large majority of attributes are direct pass-throughs (cheap to migrate). - Risk concentrates in ~38 cross-domain field resolvers (material-library and color lookups) and the 2 polymorphic interfaces. - See [be-05-attribute-inventory.md](./be-05-attribute-inventory.md).</w:t>
      </w:r>
    </w:p>
    <w:p>
      <w:pPr>
        <w:spacing w:after="80"/>
      </w:pPr>
      <w:r>
        <w:rPr>
          <w:b/>
          <w:color w:val="373737"/>
          <w:sz w:val="20"/>
        </w:rPr>
        <w:t>Note on ACL:</w:t>
      </w:r>
      <w:r>
        <w:rPr>
          <w:color w:val="373737"/>
          <w:sz w:val="20"/>
        </w:rPr>
        <w:t xml:space="preserve"> the current gateway uses ACL to obtain a per-resource capability token. Per decision,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after="80"/>
      </w:pPr>
      <w:r>
        <w:rPr>
          <w:color w:val="373737"/>
          <w:sz w:val="20"/>
        </w:rPr>
        <w:t>---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4 are cacheable master-data lookups. </w:t>
            </w:r>
            <w:r>
              <w:rPr>
                <w:rFonts w:ascii="Courier New" w:hAnsi="Courier New"/>
                <w:sz w:val="18"/>
              </w:rPr>
              <w:t>getBomDataV2</w:t>
            </w:r>
            <w:r>
              <w:rPr>
                <w:color w:val="373737"/>
                <w:sz w:val="18"/>
              </w:rPr>
              <w:t xml:space="preserve"> removed (</w:t>
            </w:r>
            <w:r>
              <w:rPr>
                <w:rFonts w:ascii="Courier New" w:hAnsi="Courier New"/>
                <w:sz w:val="18"/>
              </w:rPr>
              <w:t>Bom_Unified</w:t>
            </w:r>
            <w:r>
              <w:rPr>
                <w:color w:val="373737"/>
                <w:sz w:val="18"/>
              </w:rPr>
              <w:t xml:space="preserve"> deprecated)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(complex)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story each. </w:t>
            </w:r>
            <w:r>
              <w:rPr>
                <w:rFonts w:ascii="Courier New" w:hAnsi="Courier New"/>
                <w:sz w:val="18"/>
              </w:rPr>
              <w:t>BomMaterial_Unified</w:t>
            </w:r>
            <w:r>
              <w:rPr>
                <w:color w:val="373737"/>
                <w:sz w:val="18"/>
              </w:rPr>
              <w:t xml:space="preserve"> removed; impression branch (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>) rescoped, not removed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Material polymorphism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types + interface + type resolver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polymorphism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 types + interface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loader keys (2 🔴 · 6 🟡 · 4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sibling DGS + VMM platform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 extension, ResourcesCount.bomsCount)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green-field build stories. The 3 Phase-0 spike stubs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 (see global Phase 0)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BOM-BE-A-04 — @DgsTypeResolver for the 2 BOM interfaces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SPIKE-05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Polymorphic Type Resolution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BOM-BE-B-05 — getBomMaterialTypes (merge with Material Hub)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BOM-BE-E-01 — updateBom — 3-step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Ready when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material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(1)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2–3d</w:t>
            </w:r>
          </w:p>
        </w:tc>
        <w:tc>
          <w:tcPr>
            <w:tcW w:type="dxa" w:w="2051"/>
          </w:tcPr>
          <w:p/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B-01. (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removed)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B-01, D-02 · gated on </w:t>
            </w:r>
            <w:r>
              <w:rPr>
                <w:rFonts w:ascii="Courier New" w:hAnsi="Courier New"/>
                <w:sz w:val="18"/>
              </w:rPr>
              <w:t>SPIKE-01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32–52d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B-01. (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removed,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rescoped)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68–113d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14–23 sprints</w:t>
      </w:r>
      <w:r>
        <w:rPr>
          <w:color w:val="444444"/>
          <w:sz w:val="18"/>
        </w:rPr>
        <w:t xml:space="preserve"> (5d). Phases B/C/D/G parallelize heavily after B-01.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 (5d sprints)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~15–25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+ most of G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G-08/G-10 → G-15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p>
      <w:pPr>
        <w:spacing w:after="40"/>
      </w:pPr>
      <w:r>
        <w:rPr>
          <w:color w:val="444444"/>
          <w:sz w:val="18"/>
        </w:rPr>
        <w:t xml:space="preserve">Test-coverage/parity-harness work (formerly </w:t>
      </w:r>
      <w:r>
        <w:rPr>
          <w:rFonts w:ascii="Courier New" w:hAnsi="Courier New"/>
          <w:sz w:val="18"/>
        </w:rPr>
        <w:t>G-16</w:t>
      </w:r>
      <w:r>
        <w:rPr>
          <w:color w:val="444444"/>
          <w:sz w:val="18"/>
        </w:rPr>
        <w:t>) is tracked outside this Jira pipeline, created</w:t>
      </w:r>
    </w:p>
    <w:p>
      <w:pPr>
        <w:spacing w:after="40"/>
      </w:pPr>
      <w:r>
        <w:rPr>
          <w:color w:val="444444"/>
          <w:sz w:val="18"/>
        </w:rPr>
        <w:t xml:space="preserve">manually. </w:t>
      </w:r>
      <w:r>
        <w:rPr>
          <w:rFonts w:ascii="Courier New" w:hAnsi="Courier New"/>
          <w:sz w:val="18"/>
        </w:rPr>
        <w:t>G-15</w:t>
      </w:r>
      <w:r>
        <w:rPr>
          <w:color w:val="444444"/>
          <w:sz w:val="18"/>
        </w:rPr>
        <w:t xml:space="preserve"> (</w:t>
      </w:r>
      <w:r>
        <w:rPr>
          <w:rFonts w:ascii="Courier New" w:hAnsi="Courier New"/>
          <w:sz w:val="18"/>
        </w:rPr>
        <w:t>BomMaterialSearchResult</w:t>
      </w:r>
      <w:r>
        <w:rPr>
          <w:color w:val="444444"/>
          <w:sz w:val="18"/>
        </w:rPr>
        <w:t xml:space="preserve"> field resolvers) is real field-resolver scope and stays in</w:t>
      </w:r>
    </w:p>
    <w:p>
      <w:pPr>
        <w:spacing w:after="40"/>
      </w:pPr>
      <w:r>
        <w:rPr>
          <w:color w:val="444444"/>
          <w:sz w:val="18"/>
        </w:rPr>
        <w:t>the sprint plan above (sprint 7).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E-01/rollout-order aren't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resolver), A-05 (shared CI conformance gate)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stubs, type resolvers, service port, drift guard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B-01, B-03–B-08 + D-03/D-04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(incl. 4 cacheable) + lock/unlock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 + D-01/D-02/D-05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search/supplier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3-step write (focused; needs </w:t>
            </w:r>
            <w:r>
              <w:rPr>
                <w:rFonts w:ascii="Courier New" w:hAnsi="Courier New"/>
                <w:sz w:val="18"/>
              </w:rPr>
              <w:t>SPIKE-01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G-01, G-03–G-07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+ simple material 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G-08 + G-09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trim (large) + wash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G-10–G-15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branches + search-result enrichment + trivial bundle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🧱 Foundation &amp; Type Resolvers · 📖 Core Reads · 🔍 Search &amp; Listing · ✏️ Mutations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Foundation &amp; Type Resolvers · ⚙️ Complex Operations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~91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🧱 Phase A — Foundation &amp; Type Resolvers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BOM-BE-A-04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@DgsTypeResolver</w:t>
            </w:r>
            <w:r>
              <w:rPr>
                <w:color w:val="373737"/>
                <w:sz w:val="17"/>
              </w:rPr>
              <w:t xml:space="preserve"> for the 2 BOM interfaces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SPIKE-05 (Polymorphic Type Resolution)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SPIKE-05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Route each material/impression row to the right concrete type by its category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Material: switch on material.materialCategory.code → 4→Trim, 6→Wash, 2→Fabric, 15→Combination, 16→FabricSpec, {10,11,12,13,14,17–24}→Packaging, default…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</w:t>
            </w:r>
            <w:r>
              <w:rPr>
                <w:rFonts w:ascii="Courier New" w:hAnsi="Courier New"/>
                <w:sz w:val="17"/>
              </w:rPr>
              <w:t>materialCategory.code</w:t>
            </w:r>
            <w:r>
              <w:rPr>
                <w:color w:val="373737"/>
                <w:sz w:val="17"/>
              </w:rPr>
              <w:t xml:space="preserve"> maps to the type in the table above; unknown codes → </w:t>
            </w:r>
            <w:r>
              <w:rPr>
                <w:rFonts w:ascii="Courier New" w:hAnsi="Courier New"/>
                <w:sz w:val="17"/>
              </w:rPr>
              <w:t>BomMaterial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impression </w:t>
            </w:r>
            <w:r>
              <w:rPr>
                <w:rFonts w:ascii="Courier New" w:hAnsi="Courier New"/>
                <w:sz w:val="17"/>
              </w:rPr>
              <w:t>type</w:t>
            </w:r>
            <w:r>
              <w:rPr>
                <w:color w:val="373737"/>
                <w:sz w:val="17"/>
              </w:rPr>
              <w:t xml:space="preserve"> maps correctly; unknown → </w:t>
            </w:r>
            <w:r>
              <w:rPr>
                <w:rFonts w:ascii="Courier New" w:hAnsi="Courier New"/>
                <w:sz w:val="17"/>
              </w:rPr>
              <w:t>BomBaseImpressionDetails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BomConstants</w:t>
            </w:r>
            <w:r>
              <w:rPr>
                <w:color w:val="373737"/>
                <w:sz w:val="17"/>
              </w:rPr>
              <w:t xml:space="preserve"> holds all 21 category codes + 5 impression codes (verify values against backend, ADR-017 pin-down 1)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BOM-BE-A-05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Shared CI conformance gate + </w:t>
            </w:r>
            <w:r>
              <w:rPr>
                <w:rFonts w:ascii="Courier New" w:hAnsi="Courier New"/>
                <w:sz w:val="17"/>
              </w:rPr>
              <w:t>code → type</w:t>
            </w:r>
            <w:r>
              <w:rPr>
                <w:color w:val="373737"/>
                <w:sz w:val="17"/>
              </w:rPr>
              <w:t xml:space="preserve"> registry (</w:t>
            </w:r>
            <w:r>
              <w:rPr>
                <w:rFonts w:ascii="Courier New" w:hAnsi="Courier New"/>
                <w:sz w:val="17"/>
              </w:rPr>
              <w:t>SPIKE-05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A-04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one shared test library that fails a PR when a schema type, a dispatch enum, and a golden fixture disagree — so the next added material/impression variant can't silently drift the way today's five hand-maintained switch tables can.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conformance library's three checks (SDL↔enum, explicit-default, golden-fixture-diff) run against </w:t>
            </w:r>
            <w:r>
              <w:rPr>
                <w:rFonts w:ascii="Courier New" w:hAnsi="Courier New"/>
                <w:sz w:val="17"/>
              </w:rPr>
              <w:t>BomConstants.kt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bom.graphqls</w:t>
            </w:r>
            <w:r>
              <w:rPr>
                <w:color w:val="373737"/>
                <w:sz w:val="17"/>
              </w:rPr>
              <w:t xml:space="preserve"> in bom's CI build and pass on the current (correct) mapping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Demonstrably fails on each drift direction, proven by a negative test per direction: an SDL member with no enum row; an enum row with no SDL type; an undeclared/implicit default; a mapping change with no fixture change in the same commit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Golden-table fixtures exist for both of bom's dispatch sites (</w:t>
            </w:r>
            <w:r>
              <w:rPr>
                <w:rFonts w:ascii="Courier New" w:hAnsi="Courier New"/>
                <w:sz w:val="17"/>
              </w:rPr>
              <w:t>BomMaterialInterface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BomImpressionDetailsInterface</w:t>
            </w:r>
            <w:r>
              <w:rPr>
                <w:color w:val="373737"/>
                <w:sz w:val="17"/>
              </w:rPr>
              <w:t xml:space="preserve">), seeded from ADR-017 §1 and backend-verified per </w:t>
            </w:r>
            <w:r>
              <w:rPr>
                <w:rFonts w:ascii="Courier New" w:hAnsi="Courier New"/>
                <w:sz w:val="17"/>
              </w:rPr>
              <w:t>A-04</w:t>
            </w:r>
            <w:r>
              <w:rPr>
                <w:color w:val="373737"/>
                <w:sz w:val="17"/>
              </w:rPr>
              <w:t xml:space="preserve"> AC-3 — including a HUB (code 9) material row and an unknown/missing category-code row (ADR-017 §5 fixture list)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</w:t>
            </w:r>
            <w:r>
              <w:rPr>
                <w:rFonts w:ascii="Courier New" w:hAnsi="Courier New"/>
                <w:sz w:val="17"/>
              </w:rPr>
              <w:t>code → type</w:t>
            </w:r>
            <w:r>
              <w:rPr>
                <w:color w:val="373737"/>
                <w:sz w:val="17"/>
              </w:rPr>
              <w:t xml:space="preserve"> registry (</w:t>
            </w:r>
            <w:r>
              <w:rPr>
                <w:rFonts w:ascii="Courier New" w:hAnsi="Courier New"/>
                <w:sz w:val="17"/>
              </w:rPr>
              <w:t>CodeToTypeRegistry.md</w:t>
            </w:r>
            <w:r>
              <w:rPr>
                <w:color w:val="373737"/>
                <w:sz w:val="17"/>
              </w:rPr>
              <w:t xml:space="preserve">) is a standalone, human-readable page covering all five dispatch sites named in ADR-017 §1 (the three not yet built — </w:t>
            </w:r>
            <w:r>
              <w:rPr>
                <w:rFonts w:ascii="Courier New" w:hAnsi="Courier New"/>
                <w:sz w:val="17"/>
              </w:rPr>
              <w:t>SampleAsset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SampleV2.parent*</w:t>
            </w:r>
            <w:r>
              <w:rPr>
                <w:color w:val="373737"/>
                <w:sz w:val="17"/>
              </w:rPr>
              <w:t xml:space="preserve">, materials search — are recorded as later-phase rows so </w:t>
            </w:r>
            <w:r>
              <w:rPr>
                <w:rFonts w:ascii="Courier New" w:hAnsi="Courier New"/>
                <w:sz w:val="17"/>
              </w:rPr>
              <w:t>SAMPLE-BE-A-04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SAMPLE-BE-G-02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SEARCH-BE-B-01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SEARCH-BE-C-02</w:t>
            </w:r>
            <w:r>
              <w:rPr>
                <w:color w:val="373737"/>
                <w:sz w:val="17"/>
              </w:rPr>
              <w:t xml:space="preserve"> inherit the table rather than re-deriving it), and includes ADR-014's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 xml:space="preserve"> row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library is versioned with the schema-registry tooling and documented as a single shared artifact — no domain forks its own copy (ADR-017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This story does not touch any per-variant field resolver or dispatch table itself — those are </w:t>
            </w:r>
            <w:r>
              <w:rPr>
                <w:rFonts w:ascii="Courier New" w:hAnsi="Courier New"/>
                <w:sz w:val="17"/>
              </w:rPr>
              <w:t>A-04</w:t>
            </w:r>
            <w:r>
              <w:rPr>
                <w:color w:val="373737"/>
                <w:sz w:val="17"/>
              </w:rPr>
              <w:t xml:space="preserve">'s and each per-variant </w:t>
            </w:r>
            <w:r>
              <w:rPr>
                <w:rFonts w:ascii="Courier New" w:hAnsi="Courier New"/>
                <w:sz w:val="17"/>
              </w:rPr>
              <w:t>G-0x</w:t>
            </w:r>
            <w:r>
              <w:rPr>
                <w:color w:val="373737"/>
                <w:sz w:val="17"/>
              </w:rPr>
              <w:t xml:space="preserve"> story's own scope; this story only builds and wires the shared gate + registry</w:t>
            </w:r>
          </w:p>
        </w:tc>
      </w:tr>
    </w:tbl>
    <w:p/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full BOM records for a set of BOM ids (the core 'give me these BOMs'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ids empty → []; else GET … → camelCase. - ACL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getBomByIds(["B1","B2"])</w:t>
            </w:r>
            <w:r>
              <w:rPr>
                <w:color w:val="373737"/>
                <w:sz w:val="17"/>
              </w:rPr>
              <w:t xml:space="preserve"> returns mapped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objects from the REST list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</w:t>
            </w:r>
            <w:r>
              <w:rPr>
                <w:rFonts w:ascii="Courier New" w:hAnsi="Courier New"/>
                <w:sz w:val="17"/>
              </w:rPr>
              <w:t>ids</w:t>
            </w:r>
            <w:r>
              <w:rPr>
                <w:color w:val="373737"/>
                <w:sz w:val="17"/>
              </w:rPr>
              <w:t xml:space="preserve"> →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with </w:t>
            </w:r>
            <w:r>
              <w:rPr>
                <w:b/>
                <w:color w:val="373737"/>
                <w:sz w:val="17"/>
              </w:rPr>
              <w:t>no</w:t>
            </w:r>
            <w:r>
              <w:rPr>
                <w:color w:val="373737"/>
                <w:sz w:val="17"/>
              </w:rPr>
              <w:t xml:space="preserve">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Response snake_case → camelCase per schema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getBomStatus</w:t>
            </w:r>
            <w:r>
              <w:rPr>
                <w:color w:val="373737"/>
                <w:sz w:val="17"/>
              </w:rPr>
              <w:t xml:space="preserve"> (cacheable master data)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BOM statuses — the options you'd see in a status dropdown.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…; transform {key:value} map → [{code,description}].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[{code,description}]</w:t>
            </w:r>
            <w:r>
              <w:rPr>
                <w:color w:val="373737"/>
                <w:sz w:val="17"/>
              </w:rPr>
              <w:t xml:space="preserve"> from the status map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Second call served from cache (no REST)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Map key→</w:t>
            </w:r>
            <w:r>
              <w:rPr>
                <w:rFonts w:ascii="Courier New" w:hAnsi="Courier New"/>
                <w:sz w:val="17"/>
              </w:rPr>
              <w:t>code</w:t>
            </w:r>
            <w:r>
              <w:rPr>
                <w:color w:val="373737"/>
                <w:sz w:val="17"/>
              </w:rPr>
              <w:t>, value→</w:t>
            </w:r>
            <w:r>
              <w:rPr>
                <w:rFonts w:ascii="Courier New" w:hAnsi="Courier New"/>
                <w:sz w:val="17"/>
              </w:rPr>
              <w:t>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getBomByParentId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BOMs that belong to one product, newest first.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today, the gateway fetches boms for a product and sorts them by createdAt DESC itself, in application code — the backend returns them unsorted. ignored in DGS.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boms for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sorted </w:t>
            </w:r>
            <w:r>
              <w:rPr>
                <w:rFonts w:ascii="Courier New" w:hAnsi="Courier New"/>
                <w:sz w:val="17"/>
              </w:rPr>
              <w:t>createdAt</w:t>
            </w:r>
            <w:r>
              <w:rPr>
                <w:color w:val="373737"/>
                <w:sz w:val="17"/>
              </w:rPr>
              <w:t xml:space="preserve"> DESC, sorted by the </w:t>
            </w:r>
            <w:r>
              <w:rPr>
                <w:b/>
                <w:color w:val="373737"/>
                <w:sz w:val="17"/>
              </w:rPr>
              <w:t>backend</w:t>
            </w:r>
            <w:r>
              <w:rPr>
                <w:color w:val="373737"/>
                <w:sz w:val="17"/>
              </w:rPr>
              <w:t>, not client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 []}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sortedByDescending</w:t>
            </w:r>
            <w:r>
              <w:rPr>
                <w:color w:val="373737"/>
                <w:sz w:val="17"/>
              </w:rPr>
              <w:t xml:space="preserve"> (or equivalent) remains in the Kotlin data fetcher — sorting happens once, server-side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getBomMaterialTypes</w:t>
            </w:r>
            <w:r>
              <w:rPr>
                <w:color w:val="373737"/>
                <w:sz w:val="17"/>
              </w:rPr>
              <w:t xml:space="preserve"> (merge with Material Hub)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catalog of material types, combined with the shared material-hub types.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load bom material types (GET …/master_data/bom_material_types[?ids]) and materialHub.getHubMaterialTypes (today sequential), concat; map each hub type → {code:9…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bom types + synthesized hub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Hub rows carry </w:t>
            </w:r>
            <w:r>
              <w:rPr>
                <w:rFonts w:ascii="Courier New" w:hAnsi="Courier New"/>
                <w:sz w:val="17"/>
              </w:rPr>
              <w:t>code=9, libraryLink=true, freeText=true, bomType={1,'Product'}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two fetches run concurrently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EXT hub failure → return bom types only (partial), logged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getBomPackagingMaterialTypes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material-type lookup list (cached, rarely changes).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…/master_data/packaging_bom_material_types → camelCase.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 material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 on second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getBomPackagingSubstrates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substrate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…/master_data/packaging_bom_substrate_types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substrate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getBomPackagingUnitOfMeasure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…/master_data/packaging_unit_of_measure → camelCase (units_of_measure)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BOM-BE-B-01: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bom.graphqls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Runs a BOM search and returns the BOMs that match.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search.getBomElastic; return content. The entire query object is passed to elastic — document the exact field set. - EXT Service Calls: EXT → key: search ·…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content</w:t>
            </w:r>
            <w:r>
              <w:rPr>
                <w:color w:val="373737"/>
                <w:sz w:val="17"/>
              </w:rPr>
              <w:t xml:space="preserve"> boms for a query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Query DTO field set documented + matches backend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searchMaterialsBom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for materials inside BOMs, with filters and paging.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in plain terms — before hitting the search backend, this resolver (1) looks up fabric suppliers by calling straight into another domain's resolver code (not a clean…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BomMaterialSearch{content,paging}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With </w:t>
            </w:r>
            <w:r>
              <w:rPr>
                <w:rFonts w:ascii="Courier New" w:hAnsi="Courier New"/>
                <w:sz w:val="17"/>
              </w:rPr>
              <w:t>nestedSearchFilters</w:t>
            </w:r>
            <w:r>
              <w:rPr>
                <w:color w:val="373737"/>
                <w:sz w:val="17"/>
              </w:rPr>
              <w:t xml:space="preserve">, the request serializes to the same </w:t>
            </w:r>
            <w:r>
              <w:rPr>
                <w:rFonts w:ascii="Courier New" w:hAnsi="Courier New"/>
                <w:sz w:val="17"/>
              </w:rPr>
              <w:t>nestedSearchFilters[i].*</w:t>
            </w:r>
            <w:r>
              <w:rPr>
                <w:color w:val="373737"/>
                <w:sz w:val="17"/>
              </w:rPr>
              <w:t xml:space="preserve"> keys as today (or the agreed structured DTO, once the search-request-shape decision has landed)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</w:t>
            </w:r>
            <w:r>
              <w:rPr>
                <w:color w:val="373737"/>
                <w:sz w:val="17"/>
              </w:rPr>
              <w:t xml:space="preserve"> defaults to 20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Fabric-supplier prefetch via service/federation, not a resolver import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getComboSupplierForBom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Finds which suppliers are available for a BOM's combination materials.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fabricSpecCombos = SPARK_Combination.searchFabricSpecCombos({q:parentComboId:${comboId}, page:0, size:100}) (cross-resolver import). 2. Filter combos: keep where fsId…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suppliers only for combos with a resolvable </w:t>
            </w:r>
            <w:r>
              <w:rPr>
                <w:rFonts w:ascii="Courier New" w:hAnsi="Courier New"/>
                <w:sz w:val="17"/>
              </w:rPr>
              <w:t>fsId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bpName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 logic matches the rule above (document the </w:t>
            </w:r>
            <w:r>
              <w:rPr>
                <w:rFonts w:ascii="Courier New" w:hAnsi="Courier New"/>
                <w:sz w:val="17"/>
              </w:rPr>
              <w:t>mvIds.length===1</w:t>
            </w:r>
            <w:r>
              <w:rPr>
                <w:color w:val="373737"/>
                <w:sz w:val="17"/>
              </w:rPr>
              <w:t xml:space="preserve"> behaviour)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VMM lookups run concurrently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getValidTrimSuppliersForBom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trim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getRelatedSuppliersForMVs(ctx, merchVendorIds, [TRIM_SUPPLIER.code]) → [Int] partner ids. - EXT Service Calls: EXT → key: vmm ·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related trim-supplier partner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Role filter = TRIM_SUPPLIER 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getValidRawMaterialSuppliersForBom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raw-material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C-04 with roles [RAW_MATERIAL_SUPPLIER, FABRIC_SUPPLIER, TRIM_SUPPLIER]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ids matching the 3 roles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new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 = bomService.addBom(sparkBom) → POST … (transformRequest: deepToSnakeCase, primeKey: humanId); if bom.validationErrors \|\| bom.message → throw. No ACL (new…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a bom and returns it mapped to </w:t>
            </w:r>
            <w:r>
              <w:rPr>
                <w:rFonts w:ascii="Courier New" w:hAnsi="Courier New"/>
                <w:sz w:val="17"/>
              </w:rPr>
              <w:t>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  <w:r>
              <w:rPr>
                <w:color w:val="373737"/>
                <w:sz w:val="17"/>
              </w:rPr>
              <w:t xml:space="preserve"> (not a silent return)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Request body is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Read 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manageBomWorkspaces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which workspaces a BOM belongs to.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toAdd/toRemove non-empty → workspaceAssociationHelper(BOM, bomId, toAdd, toRemove) → PUT …/{bomId}/{associate\|dissociate}_workspace; else returns undefined. -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workspace associations via the correct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Both lists empty →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>, no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updated bom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Locks a BOM so others can't edit it.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the 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Unlocks a BOM so it can be edited again.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the unlocked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one or more components on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…/bom/v1/component_status_update body {productId, ids, status}. No ACL token — the only write without one (every other BOM write obtains one)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(snake_case)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BomPaged{content}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</w:t>
            </w:r>
            <w:r>
              <w:rPr>
                <w:color w:val="373737"/>
                <w:sz w:val="17"/>
              </w:rPr>
              <w:t xml:space="preserve"> — 3-step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D-02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BOM — a 3-step write (workspace + body + permissions)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editing a bom today is really three separate backend calls made one - after another, with no undo button: (1) if the caller changed which workspaces the bom belongs…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 fixtures: body-only; body+workspace-add; body+workspace-remove; body+partners; body+workspace+partners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 step runs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body PUT; permissions step only when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  <w:r>
              <w:rPr>
                <w:color w:val="373737"/>
                <w:sz w:val="17"/>
              </w:rPr>
              <w:t xml:space="preserve"> from the body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strategy per ADR-013 §4-B implemented: a workspace-step failure after the body PUT compensates (dissociate/re-associate); a permissions-step failure retries then surfaces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per-step detail (stale ACL made visible, not silently swallowed)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Read cache updated with the returned bom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workspace→body→perms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no-partners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step-3 (permissions) failure path yields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per-step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5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Product.productBoms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Serve a product's BOM lists from BOM's own service instead of product reaching across.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when a client asks a Product for its boms today, that resolver lives - in product's code and reaches across to BOM's data loader. - After migration, product and bom…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Product.productBoms/boms/packagingBoms</w:t>
            </w:r>
            <w:r>
              <w:rPr>
                <w:color w:val="373737"/>
                <w:sz w:val="17"/>
              </w:rPr>
              <w:t xml:space="preserve"> resolve via </w:t>
            </w:r>
            <w:r>
              <w:rPr>
                <w:rFonts w:ascii="Courier New" w:hAnsi="Courier New"/>
                <w:sz w:val="17"/>
              </w:rPr>
              <w:t>bomService</w:t>
            </w:r>
            <w:r>
              <w:rPr>
                <w:color w:val="373737"/>
                <w:sz w:val="17"/>
              </w:rPr>
              <w:t xml:space="preserve">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equivalent product-side resolvers are removed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boms(types)</w:t>
            </w:r>
            <w:r>
              <w:rPr>
                <w:color w:val="373737"/>
                <w:sz w:val="17"/>
              </w:rPr>
              <w:t xml:space="preserve"> filters by bom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Fill </w:t>
            </w:r>
            <w:r>
              <w:rPr>
                <w:rFonts w:ascii="Courier New" w:hAnsi="Courier New"/>
                <w:sz w:val="17"/>
              </w:rPr>
              <w:t>ResourcesCount.bomsCount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Let BOM own the 'how many boms' count shown on the TechPack panel.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summary panel shows "12 boms" for a product today by having product's orchestration code run an elastic count query. Once BOM owns this field, BOM's own…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bomsCount</w:t>
            </w:r>
            <w:r>
              <w:rPr>
                <w:color w:val="373737"/>
                <w:sz w:val="17"/>
              </w:rPr>
              <w:t xml:space="preserve"> resolves internally on </w:t>
            </w:r>
            <w:r>
              <w:rPr>
                <w:rFonts w:ascii="Courier New" w:hAnsi="Courier New"/>
                <w:sz w:val="17"/>
              </w:rPr>
              <w:t>ResourcesCount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matches current elastic semantics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 for this field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field resolvers (9 shared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9 shared Bom fields (people, product, workspaces, partners, participants).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9 fields — humanId, access, currentUserPermissions, businessPartners, createdBy, updatedBy, product, workspaces, participantDetails — that all need a little lookup…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9 fields resolve on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from one impl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 xml:space="preserve"> (defensive guard; in practice always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>, per the confirmed decision)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Sibling fields emit correct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s for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</w:t>
            </w:r>
            <w:r>
              <w:rPr>
                <w:color w:val="373737"/>
                <w:sz w:val="17"/>
              </w:rPr>
              <w:t xml:space="preserve"> field resolvers (8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materialHub, tag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generic material row's fields (library lookup, origins, weight).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BomMaterial is the generic ("hub") material row. Two of its fields — - libraryResource and genericMaterialType — both need the same lookup from the Material Hub…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genericMaterialType</w:t>
            </w:r>
            <w:r>
              <w:rPr>
                <w:color w:val="373737"/>
                <w:sz w:val="17"/>
              </w:rPr>
              <w:t xml:space="preserve"> returns hub value when </w:t>
            </w:r>
            <w:r>
              <w:rPr>
                <w:rFonts w:ascii="Courier New" w:hAnsi="Courier New"/>
                <w:sz w:val="17"/>
              </w:rPr>
              <w:t>relatedMaterialType</w:t>
            </w:r>
            <w:r>
              <w:rPr>
                <w:color w:val="373737"/>
                <w:sz w:val="17"/>
              </w:rPr>
              <w:t xml:space="preserve"> differs from local, else local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origins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certifications</w:t>
            </w:r>
            <w:r>
              <w:rPr>
                <w:color w:val="373737"/>
                <w:sz w:val="17"/>
              </w:rPr>
              <w:t xml:space="preserve"> filtered to known codes and enriched to </w:t>
            </w:r>
            <w:r>
              <w:rPr>
                <w:rFonts w:ascii="Courier New" w:hAnsi="Courier New"/>
                <w:sz w:val="17"/>
              </w:rPr>
              <w:t>{code,description}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 xml:space="preserve"> uses UoM fallback code 23 (grams)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Hub fetched once per material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BomPackagingMaterial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 material's impressions and country-of-origin.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impressionDetails (material.impressions), countryOfOrigin (tag)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= parent 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resolves from </w:t>
            </w:r>
            <w:r>
              <w:rPr>
                <w:rFonts w:ascii="Courier New" w:hAnsi="Courier New"/>
                <w:sz w:val="17"/>
              </w:rPr>
              <w:t>countryOfOriginIds</w:t>
            </w:r>
            <w:r>
              <w:rPr>
                <w:color w:val="373737"/>
                <w:sz w:val="17"/>
              </w:rPr>
              <w:t xml:space="preserve"> (empty →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 material's spec/combo, weight and 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search.searchFabricSpecCombos({q:id:${fscId},page:0,size:1}) → content[0] ?? {id:fscId}; weight (H1), countryOfOrigin, impressionDetails…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matched fabricSpecCombo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BomFabricSpecMaterial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tag, materialHub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fabric-spec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fabric.getSpecificationByID ?? {id}; weight, countryOfOrigin, impressionDetails. - EXT: fabric, materialHub; tag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fabric spec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BomCombinationMaterial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combination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combination.getById ?? {id}; weight, countryOfOrigin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combination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BomTrimMaterial</w:t>
            </w:r>
            <w:r>
              <w:rPr>
                <w:color w:val="373737"/>
                <w:sz w:val="17"/>
              </w:rPr>
              <w:t xml:space="preserve"> field resolvers (7 fields) — trim size dispatchers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trim, location,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trim material's fields, including the per-trim-type size dispatch.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libraryResource = trim.getTrimBatch. - materialLibraryUom = trim UoMs, find by materialLibraryUomId.toString() (preserve int→string coercion). - sizeValue = reload…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matches </w:t>
            </w:r>
            <w:r>
              <w:rPr>
                <w:rFonts w:ascii="Courier New" w:hAnsi="Courier New"/>
                <w:sz w:val="17"/>
              </w:rPr>
              <w:t>getTrimSizeValue</w:t>
            </w:r>
            <w:r>
              <w:rPr>
                <w:color w:val="373737"/>
                <w:sz w:val="17"/>
              </w:rPr>
              <w:t xml:space="preserve"> for all 15 trim types (parity table) incl. THREAD/LABEL subtype branches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sizeCaption</w:t>
            </w:r>
            <w:r>
              <w:rPr>
                <w:color w:val="373737"/>
                <w:sz w:val="17"/>
              </w:rPr>
              <w:t xml:space="preserve"> returns the correct </w:t>
            </w:r>
            <w:r>
              <w:rPr>
                <w:rFonts w:ascii="Courier New" w:hAnsi="Courier New"/>
                <w:sz w:val="17"/>
              </w:rPr>
              <w:t>{edit,view}</w:t>
            </w:r>
            <w:r>
              <w:rPr>
                <w:color w:val="373737"/>
                <w:sz w:val="17"/>
              </w:rPr>
              <w:t xml:space="preserve"> per type incl. compatible-size and finished-size cases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materialLibraryUom</w:t>
            </w:r>
            <w:r>
              <w:rPr>
                <w:color w:val="373737"/>
                <w:sz w:val="17"/>
              </w:rPr>
              <w:t xml:space="preserve"> matches via string-coerced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facilityName</w:t>
            </w:r>
            <w:r>
              <w:rPr>
                <w:color w:val="373737"/>
                <w:sz w:val="17"/>
              </w:rPr>
              <w:t xml:space="preserve"> returns the pre-set value if present, else the resolved VMM facility 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Trim is fetched once per material (one REST call)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15 trim-type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cases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caption edit/view per type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UoM string coercion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facilityName pre-set vs resolved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single trim fetch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recorded trim fixtures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BomWashMaterial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wash,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wash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wash.getWash(jwt) ?? {id}; weight, countryOfOrigin, impressionDetails. ACL context: wash uses a capability token; ignore in impl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wash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Impression library-resource resolution (shared internal/external branch + </w:t>
            </w:r>
            <w:r>
              <w:rPr>
                <w:rFonts w:ascii="Courier New" w:hAnsi="Courier New"/>
                <w:sz w:val="17"/>
              </w:rPr>
              <w:t>MaterialDataLoader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an impression's colour/library links, branching on internal vs external caller.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resolving "what material does this impression's color/library field - point to" needs to behave differently depending on who's asking. - An internal user gets the…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Internal path resolves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via material-by-id; external path via proxy-id search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bomIds</w:t>
            </w:r>
            <w:r>
              <w:rPr>
                <w:color w:val="373737"/>
                <w:sz w:val="17"/>
              </w:rPr>
              <w:t xml:space="preserve"> come from DGS local context, not field args (the fragile </w:t>
            </w:r>
            <w:r>
              <w:rPr>
                <w:rFonts w:ascii="Courier New" w:hAnsi="Courier New"/>
                <w:sz w:val="17"/>
              </w:rPr>
              <w:t>args.ids</w:t>
            </w:r>
            <w:r>
              <w:rPr>
                <w:color w:val="373737"/>
                <w:sz w:val="17"/>
              </w:rPr>
              <w:t xml:space="preserve"> contract is removed)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Missing </w:t>
            </w:r>
            <w:r>
              <w:rPr>
                <w:rFonts w:ascii="Courier New" w:hAnsi="Courier New"/>
                <w:sz w:val="17"/>
              </w:rPr>
              <w:t>libraryResource.id</w:t>
            </w:r>
            <w:r>
              <w:rPr>
                <w:color w:val="373737"/>
                <w:sz w:val="17"/>
              </w:rPr>
              <w:t xml:space="preserve">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5 color fields resolve via batched material loader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G-11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G-13</w:t>
            </w:r>
            <w:r>
              <w:rPr>
                <w:color w:val="373737"/>
                <w:sz w:val="17"/>
              </w:rPr>
              <w:t xml:space="preserve"> call this shared service rather than re-implementing the branch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internal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external branch (proxyIds)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null id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color batch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internal vs external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BomFabricLibraryImpressionDetails.libraryResource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impression type's library link (shares G-10's branch).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single libraryResource field with the same internal/external branch as G-10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Same behaviour as </w:t>
            </w:r>
            <w:r>
              <w:rPr>
                <w:rFonts w:ascii="Courier New" w:hAnsi="Courier New"/>
                <w:sz w:val="17"/>
              </w:rPr>
              <w:t>G-10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for this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Uses local-context </w:t>
            </w:r>
            <w:r>
              <w:rPr>
                <w:rFonts w:ascii="Courier New" w:hAnsi="Courier New"/>
                <w:sz w:val="17"/>
              </w:rPr>
              <w:t>bomIds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BomTrimLibraryImpressionDetails</w:t>
            </w:r>
            <w:r>
              <w:rPr>
                <w:color w:val="373737"/>
                <w:sz w:val="17"/>
              </w:rPr>
              <w:t xml:space="preserve"> field resolvers (3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trim-impression's library link and two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(G-10 branch) + groundColor, textColor via searchMaterialById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behaves as </w:t>
            </w:r>
            <w:r>
              <w:rPr>
                <w:rFonts w:ascii="Courier New" w:hAnsi="Courier New"/>
                <w:sz w:val="17"/>
              </w:rPr>
              <w:t>G-10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groundColor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textColor</w:t>
            </w:r>
            <w:r>
              <w:rPr>
                <w:color w:val="373737"/>
                <w:sz w:val="17"/>
              </w:rPr>
              <w:t xml:space="preserve"> resolve via material loader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BomTrimZipperLibraryImpressionDetails</w:t>
            </w:r>
            <w:r>
              <w:rPr>
                <w:color w:val="373737"/>
                <w:sz w:val="17"/>
              </w:rPr>
              <w:t xml:space="preserve"> field resolvers (3 colors)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zipper impression's three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sliderColor, tapeColor, teethColor via searchMaterialById. Unlike G-11/G-12, this type has no libraryResource field at all — just three colors — so it only needs…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Three color fields resolve by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Missing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Trivial pass-through fields (bundle)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trivial computed / pass-through fields (no service call).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only allowed bundle — fields that return a parent value with no service call: BomMaterialType.id = ` ${code}_${description} (computed); BomMaterialSearch.paging =…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BomMaterialType.id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code_description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maps from </w:t>
            </w:r>
            <w:r>
              <w:rPr>
                <w:rFonts w:ascii="Courier New" w:hAnsi="Courier New"/>
                <w:sz w:val="17"/>
              </w:rPr>
              <w:t>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libraryResourceId</w:t>
            </w:r>
            <w:r>
              <w:rPr>
                <w:color w:val="373737"/>
                <w:sz w:val="17"/>
              </w:rPr>
              <w:t xml:space="preserve"> from nested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EXT calls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BomMaterialSearchResult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material-search-result fields (tolerant of both response shapes).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description (description ?? name), status (status?.description ?? status), - fabricSpec (if type==='fabric_spec_combo' &amp; fabricSpecId → fabric.getSpecificationByID)…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description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handle both shapes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fabricSpec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fabricId</w:t>
            </w:r>
            <w:r>
              <w:rPr>
                <w:color w:val="373737"/>
                <w:sz w:val="17"/>
              </w:rPr>
              <w:t xml:space="preserve"> gated by </w:t>
            </w:r>
            <w:r>
              <w:rPr>
                <w:rFonts w:ascii="Courier New" w:hAnsi="Courier New"/>
                <w:sz w:val="17"/>
              </w:rPr>
              <w:t>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relatedMaterials</w:t>
            </w:r>
            <w:r>
              <w:rPr>
                <w:color w:val="373737"/>
                <w:sz w:val="17"/>
              </w:rPr>
              <w:t xml:space="preserve"> buckets </w:t>
            </w:r>
            <w:r>
              <w:rPr>
                <w:rFonts w:ascii="Courier New" w:hAnsi="Courier New"/>
                <w:sz w:val="17"/>
              </w:rPr>
              <w:t>intentLineIds</w:t>
            </w:r>
            <w:r>
              <w:rPr>
                <w:color w:val="373737"/>
                <w:sz w:val="17"/>
              </w:rPr>
              <w:t xml:space="preserve">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proxyIds</w:t>
            </w:r>
            <w:r>
              <w:rPr>
                <w:color w:val="373737"/>
                <w:sz w:val="17"/>
              </w:rPr>
              <w:t xml:space="preserve"> not mutated (copy used)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supplier</w:t>
            </w:r>
            <w:r>
              <w:rPr>
                <w:color w:val="373737"/>
                <w:sz w:val="17"/>
              </w:rPr>
              <w:t xml:space="preserve"> entity references on material rows (recommended, PO-gated)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a </w:t>
            </w:r>
            <w:r>
              <w:rPr>
                <w:rFonts w:ascii="Courier New" w:hAnsi="Courier New"/>
                <w:sz w:val="17"/>
              </w:rPr>
              <w:t>supplier { … }</w:t>
            </w:r>
            <w:r>
              <w:rPr>
                <w:color w:val="373737"/>
                <w:sz w:val="17"/>
              </w:rPr>
              <w:t xml:space="preserve"> object next to </w:t>
            </w:r>
            <w:r>
              <w:rPr>
                <w:rFonts w:ascii="Courier New" w:hAnsi="Courier New"/>
                <w:sz w:val="17"/>
              </w:rPr>
              <w:t>supplierId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supplierName</w:t>
            </w:r>
            <w:r>
              <w:rPr>
                <w:color w:val="373737"/>
                <w:sz w:val="17"/>
              </w:rPr>
              <w:t xml:space="preserve"> on every material row,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supplier: VMM_BusinessPartner to BomMaterialInterface and all 7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and OQ-3 answered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supplier</w:t>
            </w:r>
            <w:r>
              <w:rPr>
                <w:color w:val="373737"/>
                <w:sz w:val="17"/>
              </w:rPr>
              <w:t xml:space="preserve"> present on the interface + all 7 impls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supplierId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supplierName</w:t>
            </w:r>
            <w:r>
              <w:rPr>
                <w:color w:val="373737"/>
                <w:sz w:val="17"/>
              </w:rPr>
              <w:t xml:space="preserve"> continue to return unchanged values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Stub emission only — no direct VMM calls from the BOM subgraph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BOM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4 High · 🟡 1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4 client files · 7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2026-07-18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BOM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Statically expand BOM fragment factories (pre-cutover)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core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search and elastic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getBomElastic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master-data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getBomPackagingSubstrates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getBomPackagingUnitOfMeasure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supplier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getComboSupplierForBom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getValidTrimSuppliersForBom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getValidRawMaterialSuppliersForBom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BOM mutations including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Adopt BOM </w:t>
            </w:r>
            <w:r>
              <w:rPr>
                <w:rFonts w:ascii="Courier New" w:hAnsi="Courier New"/>
                <w:sz w:val="18"/>
              </w:rPr>
              <w:t>supplier</w:t>
            </w:r>
            <w:r>
              <w:rPr>
                <w:color w:val="373737"/>
                <w:sz w:val="18"/>
              </w:rPr>
              <w:t xml:space="preserve"> entity references (optional, PO-gated)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enhancement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BOM-BE-G-17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(3–4d)&lt;br&gt;🟢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(6–10d)&lt;br&gt;🟡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(8–12d)&lt;br&gt;🔴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~38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FederatedGqlBreakDown-bom.md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