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 (BLOCKED-BY product/sample)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32–55d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7–11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G-03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measurementTemplate, sizeTemplate, tightFit,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C-01, E-01, G-01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measurement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for the 7 queries + 8 mutations + updateMeasurement 3 fixtures + the relationship path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green for reads/writes incl. </w:t>
            </w: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relationship path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failure path covered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