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BOM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4 High · 🟡 1 Medium · 🟢 1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27–42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4 client files · 7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BOM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Statically expand BOM fragment factories (pre-cutover)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core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getBomComponentStatus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search and elastic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getBomElastic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master-data reads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getBomPackagingSubstrates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getBomPackagingUnitOfMeasure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supplier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BOM-BE-C-05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getComboSupplierForBom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getValidTrimSuppliersForBom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getValidRawMaterialSuppliersForBom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BOM mutations including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BOM-BE-S-01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updateBomComponentStatus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BOM-BE-C-05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BOM-BE-D-05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BOM-FE-001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BOM-FE-006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FederatedGqlBrakDown-BE-bom.md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