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Impression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0 Medium · 🟢 2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 operation-to-root-field rows · 2 client files · 4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Impression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getBomDataAndImpressions</w:t>
            </w:r>
            <w:r>
              <w:rPr>
                <w:color w:val="373737"/>
                <w:sz w:val="18"/>
              </w:rPr>
              <w:t xml:space="preserve"> (with BOM wave)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getBomByIds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getCarryForwardFormData</w:t>
            </w:r>
            <w:r>
              <w:rPr>
                <w:color w:val="373737"/>
                <w:sz w:val="18"/>
              </w:rPr>
              <w:t xml:space="preserve"> (with Product wave)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IMPRESSION-FE-001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IMPRESSION-FE-002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FederatedGqlBrakDown-BE-impression.md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