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Measurement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3 Medium · 🟢 1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 operation-to-root-field rows · 4 client files · 7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Measurement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measurement reads and retire </w:t>
            </w:r>
            <w:r>
              <w:rPr>
                <w:rFonts w:ascii="Courier New" w:hAnsi="Courier New"/>
                <w:sz w:val="18"/>
              </w:rPr>
              <w:t>humanId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getMeasurementComponentStatus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list/search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getMeasurementsElastic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master-data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getUnitsOfMeasure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getThicknessUnitsOfMeasure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putSampleMeasurementSet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deleteSampleMeasurementSet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FederatedGqlBrakDown-BE-measurement.md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