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97D"/>
          <w:sz w:val="40"/>
        </w:rPr>
        <w:t>Federated GraphQL Breakdown — Watchlist · Frontend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320"/>
        <w:gridCol w:w="4320"/>
      </w:tblGrid>
      <w:tr>
        <w:trPr>
          <w:trHeight w:val="360" w:hRule="atLeast"/>
        </w:trPr>
        <w:tc>
          <w:tcPr>
            <w:tcW w:type="dxa" w:w="432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</w:r>
          </w:p>
        </w:tc>
        <w:tc>
          <w:tcPr>
            <w:tcW w:type="dxa" w:w="432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</w:r>
          </w:p>
        </w:tc>
      </w:tr>
      <w:tr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Client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pdex-ui-react</w:t>
            </w:r>
            <w:r>
              <w:rPr>
                <w:color w:val="373737"/>
                <w:sz w:val="18"/>
              </w:rPr>
              <w:t xml:space="preserve"> (Apollo Client)</w:t>
            </w:r>
          </w:p>
        </w:tc>
      </w:tr>
      <w:tr>
        <w:tc>
          <w:tcPr>
            <w:tcW w:type="dxa" w:w="4320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Backend subgraph</w:t>
            </w:r>
          </w:p>
        </w:tc>
        <w:tc>
          <w:tcPr>
            <w:tcW w:type="dxa" w:w="4320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plm-product (co-located)</w:t>
            </w:r>
          </w:p>
        </w:tc>
      </w:tr>
      <w:tr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Total FE Stories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</w:tr>
      <w:tr>
        <w:tc>
          <w:tcPr>
            <w:tcW w:type="dxa" w:w="4320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Impact</w:t>
            </w:r>
          </w:p>
        </w:tc>
        <w:tc>
          <w:tcPr>
            <w:tcW w:type="dxa" w:w="432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🔴 0 High · 🟡 1 Medium · 🟢 2 Low</w:t>
            </w:r>
          </w:p>
        </w:tc>
      </w:tr>
      <w:tr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Estimated effort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7–10 days (single-engineer)</w:t>
            </w:r>
          </w:p>
        </w:tc>
      </w:tr>
      <w:tr>
        <w:tc>
          <w:tcPr>
            <w:tcW w:type="dxa" w:w="4320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Phase-1 surface</w:t>
            </w:r>
          </w:p>
        </w:tc>
        <w:tc>
          <w:tcPr>
            <w:tcW w:type="dxa" w:w="432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 operation-to-root-field rows · 1 client files · 4 components</w:t>
            </w:r>
          </w:p>
        </w:tc>
      </w:tr>
      <w:tr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Generated</w:t>
            </w:r>
          </w:p>
        </w:tc>
        <w:tc>
          <w:tcPr>
            <w:tcW w:type="dxa" w:w="432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2026-07-16</w:t>
            </w:r>
          </w:p>
        </w:tc>
      </w:tr>
    </w:tbl>
    <w:p/>
    <w:p>
      <w:pPr>
        <w:spacing w:after="40"/>
      </w:pPr>
      <w:r>
        <w:rPr>
          <w:color w:val="444444"/>
          <w:sz w:val="18"/>
        </w:rPr>
        <w:t xml:space="preserve">A frontend story is </w:t>
      </w:r>
      <w:r>
        <w:rPr>
          <w:b/>
          <w:color w:val="444444"/>
          <w:sz w:val="18"/>
        </w:rPr>
        <w:t>Done only after every backend story it depends on has been delivered</w:t>
      </w:r>
      <w:r>
        <w:rPr>
          <w:color w:val="444444"/>
          <w:sz w:val="18"/>
        </w:rPr>
        <w:t>. Full story text (objectives, required changes, AC, testing) lives in fe-08-frontend-stories.md — the hand-authored source of truth; this page is the per-domain planning view.</w:t>
      </w:r>
    </w:p>
    <w:p>
      <w:pPr>
        <w:spacing w:before="240" w:after="80"/>
      </w:pPr>
      <w:r>
        <w:rPr>
          <w:b/>
          <w:color w:val="1F497D"/>
          <w:sz w:val="28"/>
        </w:rPr>
        <w:t>What Are We Changing?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 xml:space="preserve">Point the </w:t>
      </w:r>
      <w:r>
        <w:rPr>
          <w:b/>
          <w:color w:val="373737"/>
          <w:sz w:val="18"/>
        </w:rPr>
        <w:t>Watchlist</w:t>
      </w:r>
      <w:r>
        <w:rPr>
          <w:color w:val="373737"/>
          <w:sz w:val="18"/>
        </w:rPr>
        <w:t xml:space="preserve"> GraphQL operations in </w:t>
      </w:r>
      <w:r>
        <w:rPr>
          <w:rFonts w:ascii="Courier New" w:hAnsi="Courier New"/>
          <w:sz w:val="18"/>
        </w:rPr>
        <w:t>pdex-ui-react</w:t>
      </w:r>
      <w:r>
        <w:rPr>
          <w:color w:val="373737"/>
          <w:sz w:val="18"/>
        </w:rPr>
        <w:t xml:space="preserve"> at the federated router (subgraph </w:t>
      </w:r>
      <w:r>
        <w:rPr>
          <w:rFonts w:ascii="Courier New" w:hAnsi="Courier New"/>
          <w:sz w:val="18"/>
        </w:rPr>
        <w:t>plm-product (co-located)</w:t>
      </w:r>
      <w:r>
        <w:rPr>
          <w:color w:val="373737"/>
          <w:sz w:val="18"/>
        </w:rPr>
        <w:t>) behind the platform feature flag, then remove legacy-gateway assumptions (typenames, cache keys, fragments).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Cutover is per-domain and reversible: dual-run first, flag flip after parity, legacy path kept until the exit criterion holds.</w:t>
      </w:r>
    </w:p>
    <w:p>
      <w:pPr>
        <w:spacing w:before="240" w:after="80"/>
      </w:pPr>
      <w:r>
        <w:rPr>
          <w:b/>
          <w:color w:val="1F497D"/>
          <w:sz w:val="28"/>
        </w:rPr>
        <w:t>Stories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rPr>
          <w:trHeight w:val="360" w:hRule="atLeast"/>
        </w:trPr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Title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Type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Impact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Effort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tcW w:type="dxa" w:w="123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Operations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WATCHLIST-FE-001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Migrate watchlist reads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Query migration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🟢 Low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2–3 days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WATCHLIST-BE-B-01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WATCHLIST-BE-C-01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getWatchlistByIds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getWatchlistByFilter</w:t>
            </w:r>
          </w:p>
        </w:tc>
      </w:tr>
      <w:tr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WATCHLIST-FE-002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Migrate watchlist create and clone mutations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 migration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🟢 Low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2–3 days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WATCHLIST-BE-D-01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WATCHLIST-BE-D-02</w:t>
            </w:r>
          </w:p>
        </w:tc>
        <w:tc>
          <w:tcPr>
            <w:tcW w:type="dxa" w:w="123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createWatchlistEntries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cloneFilesForWatchlist</w:t>
            </w:r>
          </w:p>
        </w:tc>
      </w:tr>
      <w:tr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WATCHLIST-FE-003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Migrate </w:t>
            </w:r>
            <w:r>
              <w:rPr>
                <w:rFonts w:ascii="Courier New" w:hAnsi="Courier New"/>
                <w:sz w:val="18"/>
              </w:rPr>
              <w:t>updateWatchlistEntries</w:t>
            </w:r>
            <w:r>
              <w:rPr>
                <w:color w:val="373737"/>
                <w:sz w:val="18"/>
              </w:rPr>
              <w:t xml:space="preserve"> saga handling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 migration (complex)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🟡 Medium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3–4 days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WATCHLIST-BE-E-01</w:t>
            </w:r>
          </w:p>
        </w:tc>
        <w:tc>
          <w:tcPr>
            <w:tcW w:type="dxa" w:w="123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updateWatchlistEntries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Recommended Implementation Order</w:t>
      </w:r>
    </w:p>
    <w:p>
      <w:pPr>
        <w:spacing w:after="40"/>
      </w:pPr>
      <w:r>
        <w:rPr>
          <w:color w:val="444444"/>
          <w:sz w:val="18"/>
        </w:rPr>
        <w:t xml:space="preserve">Staged from each story's dependencies: the backend phase its BE stories sit in (reads → search → writes → sagas) plus in-domain FE→FE chains. </w:t>
      </w:r>
      <w:r>
        <w:rPr>
          <w:b/>
          <w:color w:val="444444"/>
          <w:sz w:val="18"/>
        </w:rPr>
        <w:t>Stories in the same step are independent of each other and parallelize.</w:t>
      </w:r>
      <w:r>
        <w:rPr>
          <w:color w:val="444444"/>
          <w:sz w:val="18"/>
        </w:rPr>
        <w:t xml:space="preserve"> ADR ratifications are entry gates, not ordering edges.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160"/>
        <w:gridCol w:w="2160"/>
        <w:gridCol w:w="2160"/>
        <w:gridCol w:w="2160"/>
      </w:tblGrid>
      <w:tr>
        <w:trPr>
          <w:trHeight w:val="360" w:hRule="atLeast"/>
        </w:trPr>
        <w:tc>
          <w:tcPr>
            <w:tcW w:type="dxa" w:w="216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Step</w:t>
            </w:r>
          </w:p>
        </w:tc>
        <w:tc>
          <w:tcPr>
            <w:tcW w:type="dxa" w:w="216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 (parallel set)</w:t>
            </w:r>
          </w:p>
        </w:tc>
        <w:tc>
          <w:tcPr>
            <w:tcW w:type="dxa" w:w="216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Waits for</w:t>
            </w:r>
          </w:p>
        </w:tc>
        <w:tc>
          <w:tcPr>
            <w:tcW w:type="dxa" w:w="2160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Focus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WATCHLIST-FE-001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WATCHLIST-FE-001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WATCHLIST-BE-B-01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WATCHLIST-BE-C-01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Search &amp; listing — needs backend phase C</w:t>
            </w:r>
          </w:p>
        </w:tc>
      </w:tr>
      <w:tr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WATCHLIST-FE-002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WATCHLIST-FE-002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WATCHLIST-BE-D-01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WATCHLIST-BE-D-02</w:t>
            </w:r>
          </w:p>
        </w:tc>
        <w:tc>
          <w:tcPr>
            <w:tcW w:type="dxa" w:w="2160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Writes — needs backend phase D mutations</w:t>
            </w:r>
          </w:p>
        </w:tc>
      </w:tr>
      <w:tr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WATCHLIST-FE-003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WATCHLIST-FE-003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WATCHLIST-BE-E-01</w:t>
            </w:r>
          </w:p>
        </w:tc>
        <w:tc>
          <w:tcPr>
            <w:tcW w:type="dxa" w:w="2160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Complex writes / sagas — needs backend phase E + ADR ratification</w:t>
            </w:r>
          </w:p>
        </w:tc>
      </w:tr>
    </w:tbl>
    <w:p/>
    <w:p>
      <w:pPr>
        <w:spacing w:after="60"/>
      </w:pPr>
      <w:r>
        <w:rPr>
          <w:b/>
          <w:color w:val="373737"/>
          <w:sz w:val="19"/>
        </w:rPr>
        <w:t>Cutover flow:</w:t>
      </w:r>
      <w:r>
        <w:rPr>
          <w:color w:val="373737"/>
          <w:sz w:val="19"/>
        </w:rPr>
        <w:t xml:space="preserve"> </w:t>
      </w:r>
      <w:r>
        <w:rPr>
          <w:rFonts w:ascii="Courier New" w:hAnsi="Courier New"/>
          <w:sz w:val="19"/>
        </w:rPr>
        <w:t>WATCHLIST-FE-001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WATCHLIST-FE-002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WATCHLIST-FE-003</w:t>
      </w:r>
      <w:r>
        <w:rPr>
          <w:color w:val="373737"/>
          <w:sz w:val="19"/>
        </w:rPr>
        <w:t>.</w:t>
      </w:r>
    </w:p>
    <w:p>
      <w:pPr>
        <w:spacing w:before="240" w:after="80"/>
      </w:pPr>
      <w:r>
        <w:rPr>
          <w:b/>
          <w:color w:val="1F497D"/>
          <w:sz w:val="28"/>
        </w:rPr>
        <w:t>References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fe-08-frontend-stories.md — full story text (source of truth).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fe-09-story-dependency-matrix.md — FE ↔ BE dependency matrix.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fe-10-migration-sequencing.md — program-level waves and external gates.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fe-03-merged-inventory.md — every operation × backend root field for this domain.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FederatedGqlBrakDown-BE-watchlist.md — the backend breakdown this cutover follows.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