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2026-07-21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1 BE + 1 FE team: see 01-implementation-plan-1BE-1FE.md (team size set in team_config.py).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13 BE + 3 FE stories</w:t>
      </w:r>
      <w:r>
        <w:rPr>
          <w:color w:val="444444"/>
          <w:sz w:val="18"/>
        </w:rPr>
        <w:t xml:space="preserve"> · ≈ 31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getWatchlistInspectionActions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12 BE + 3 FE stories</w:t>
      </w:r>
      <w:r>
        <w:rPr>
          <w:color w:val="444444"/>
          <w:sz w:val="18"/>
        </w:rPr>
        <w:t xml:space="preserve"> · ≈ 31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updateProductDetailComponentStatus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30 BE + 4 FE stories</w:t>
      </w:r>
      <w:r>
        <w:rPr>
          <w:color w:val="444444"/>
          <w:sz w:val="18"/>
        </w:rPr>
        <w:t xml:space="preserve"> · ≈ 56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H-01</w:t>
      </w:r>
      <w:r>
        <w:rPr>
          <w:color w:val="373737"/>
          <w:sz w:val="18"/>
        </w:rPr>
        <w:t xml:space="preserve">) → (8 in parallel: </w:t>
      </w:r>
      <w:r>
        <w:rPr>
          <w:rFonts w:ascii="Courier New" w:hAnsi="Courier New"/>
          <w:sz w:val="18"/>
        </w:rPr>
        <w:t>D-08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 + getMeasuremen…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getSizeCategories +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getTightFitByIdAndVersio…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searchSparkSizes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updateMeasurementComponentStatus mutati…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addMeasurementTemplate + updateMeasurem…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addSizeTemplate + updateSizeTemplate mu…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addTightFit + updateTightFit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MeasurementTemplate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SizeTemplate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23 BE + 5 FE stories</w:t>
      </w:r>
      <w:r>
        <w:rPr>
          <w:color w:val="444444"/>
          <w:sz w:val="18"/>
        </w:rPr>
        <w:t xml:space="preserve"> · ≈ 54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getPackagingFieldValuesByType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37 BE + 7 FE stories</w:t>
      </w:r>
      <w:r>
        <w:rPr>
          <w:color w:val="444444"/>
          <w:sz w:val="18"/>
        </w:rPr>
        <w:t xml:space="preserve"> · ≈ 91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(29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G-14</w:t>
      </w:r>
      <w:r>
        <w:rPr>
          <w:color w:val="373737"/>
          <w:sz w:val="18"/>
        </w:rPr>
        <w:t xml:space="preserve">) → (7 in parallel: </w:t>
      </w:r>
      <w:r>
        <w:rPr>
          <w:rFonts w:ascii="Courier New" w:hAnsi="Courier New"/>
          <w:sz w:val="18"/>
        </w:rPr>
        <w:t>A-05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BOM-FE-007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getBomPackagingMaterialTypes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getValidTrimSuppliersForBom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getValidRawMaterialSuppliersForBom data…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BomFabricMaterial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BomFabricSpecMaterial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BomCombinationMaterial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fields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— Shared CI conformance gate + code → typ…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20 BE + 4 FE stories</w:t>
      </w:r>
      <w:r>
        <w:rPr>
          <w:color w:val="444444"/>
          <w:sz w:val="18"/>
        </w:rPr>
        <w:t xml:space="preserve"> · ≈ 50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getClaimExports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69 BE + 13 FE stories</w:t>
      </w:r>
      <w:r>
        <w:rPr>
          <w:color w:val="444444"/>
          <w:sz w:val="18"/>
        </w:rPr>
        <w:t xml:space="preserve"> · ≈ 200 BE + 86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H-06</w:t>
      </w:r>
      <w:r>
        <w:rPr>
          <w:color w:val="373737"/>
          <w:sz w:val="18"/>
        </w:rPr>
        <w:t xml:space="preserve">) → (14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getCopyStatus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addBusinessPartnersToProductWithType 🔀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removeProductResources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— updateWorkspaceAttributes 🔀 Collab Canv…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updateProductTeamsWorkspaceContext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10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fields + trivial pas…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ResourcesCount.productBoms + packagingB…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getProductsByIds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updateViewToggle,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getCategories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getProductRulesById,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getProductDeptRules,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addProductRule,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updateProductRule,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getProducts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getProductStatus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getProductTemplates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addBusinessPartnersToPr…,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Migrate component status mutations and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attachment entity reference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…,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2026-07-21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