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steps in </w:t>
      </w:r>
      <w:r>
        <w:rPr>
          <w:rFonts w:ascii="Courier New" w:hAnsi="Courier New"/>
          <w:sz w:val="20"/>
        </w:rPr>
        <w:t>updatePackaging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PKG-BE-E-01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16–31d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44–85d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G-04 → G-05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B-04–B-06 + C-01 + D-02/D-05–D-07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D-01/D-03/D-04/D-08/D-09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G-04/G-05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PKG-BE-B-01: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PKG-BE-E-01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Packaging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1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5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Packaging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master-data reads and retire deprecated fields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getCountries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getPackagingFieldValuesByType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dieline flows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getDielines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getDielineEvaluationStatuses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evaluateDieline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simple mutations and export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PKG-BE-D-09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bulkAddPackagings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exportPackaging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updatePackagingComponentStatus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saga handling and packet information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getPackagingPacketsInformation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getPackagingPacketInformation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 (+3)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(5–8d)&lt;br&gt;🟢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(5–8d)&lt;br&gt;🟡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~27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FederatedGqlBreakDown-packaging.md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