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F497D"/>
          <w:sz w:val="40"/>
        </w:rPr>
        <w:t>Federated GraphQL Breakdown — Watchlist</w:t>
      </w:r>
    </w:p>
    <w:p>
      <w:pPr>
        <w:spacing w:after="160"/>
      </w:pPr>
      <w:r>
        <w:rPr>
          <w:i/>
          <w:color w:val="444444"/>
          <w:sz w:val="22"/>
        </w:rPr>
        <w:t>Target DGS: plm-product (co-located)  ·  spark-internal-graphql → Netflix DGS Federation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2" w:space="0" w:color="A0B4CF"/>
          <w:left w:val="single" w:sz="2" w:space="0" w:color="A0B4CF"/>
          <w:bottom w:val="single" w:sz="2" w:space="0" w:color="A0B4CF"/>
          <w:right w:val="single" w:sz="2" w:space="0" w:color="A0B4CF"/>
          <w:insideH w:val="single" w:sz="2" w:space="0" w:color="A0B4CF"/>
          <w:insideV w:val="single" w:sz="2" w:space="0" w:color="A0B4CF"/>
        </w:tblBorders>
      </w:tblPr>
      <w:tblGrid>
        <w:gridCol w:w="2564"/>
        <w:gridCol w:w="2564"/>
        <w:gridCol w:w="2564"/>
        <w:gridCol w:w="2564"/>
      </w:tblGrid>
      <w:tr>
        <w:trPr>
          <w:trHeight w:val="64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Total Stories</w:t>
              <w:br/>
            </w:r>
            <w:r>
              <w:rPr>
                <w:b/>
                <w:color w:val="1F497D"/>
                <w:sz w:val="22"/>
              </w:rPr>
              <w:t>13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T-Shirt Size</w:t>
              <w:br/>
            </w:r>
            <w:r>
              <w:rPr>
                <w:b/>
                <w:color w:val="1F497D"/>
                <w:sz w:val="22"/>
              </w:rPr>
              <w:t>M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Complexity</w:t>
              <w:br/>
            </w:r>
            <w:r>
              <w:rPr>
                <w:b/>
                <w:color w:val="1F497D"/>
                <w:sz w:val="22"/>
              </w:rPr>
              <w:t>🔴 0  🟠 1  🟡 5  🟢 7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Phases</w:t>
              <w:br/>
            </w:r>
            <w:r>
              <w:rPr>
                <w:b/>
                <w:color w:val="1F497D"/>
                <w:sz w:val="22"/>
              </w:rPr>
              <w:t>B, C, D, E, F, G</w:t>
            </w:r>
          </w:p>
        </w:tc>
      </w:tr>
    </w:tbl>
    <w:p/>
    <w:p>
      <w:pPr>
        <w:spacing w:after="80"/>
      </w:pPr>
      <w:r>
        <w:rPr>
          <w:b/>
          <w:color w:val="373737"/>
          <w:sz w:val="18"/>
        </w:rPr>
        <w:t xml:space="preserve">Target DGS: </w:t>
      </w:r>
      <w:r>
        <w:rPr>
          <w:rFonts w:ascii="Courier New" w:hAnsi="Courier New"/>
          <w:color w:val="1F497D"/>
          <w:sz w:val="18"/>
        </w:rPr>
        <w:t>plm-product (co-located)</w:t>
      </w:r>
      <w:r>
        <w:rPr>
          <w:color w:val="444444"/>
          <w:sz w:val="18"/>
        </w:rPr>
        <w:t xml:space="preserve">   |   Generated: 2026-07-19</w:t>
      </w:r>
    </w:p>
    <w:p>
      <w:pPr>
        <w:spacing w:after="160"/>
      </w:pPr>
      <w:r>
        <w:rPr>
          <w:i/>
          <w:color w:val="444444"/>
          <w:sz w:val="16"/>
        </w:rPr>
        <w:t>🔷 Query · 🔶 Mutation · 🔸 Field Resolver   🔴 Very High · 🟠 High · 🟡 Medium · 🟢 Low   🔴🔬 spike-gated · 📖 B · 🔍 C · ✏️ D · ⚙️ E · 🔗 F · 🧪 G</w:t>
      </w:r>
    </w:p>
    <w:p>
      <w:pPr>
        <w:spacing w:before="240" w:after="80"/>
      </w:pPr>
      <w:r>
        <w:rPr>
          <w:b/>
          <w:color w:val="1F497D"/>
          <w:sz w:val="40"/>
        </w:rPr>
        <w:t>Backend</w:t>
      </w:r>
    </w:p>
    <w:p>
      <w:pPr>
        <w:spacing w:before="240" w:after="80"/>
      </w:pPr>
      <w:r>
        <w:rPr>
          <w:b/>
          <w:color w:val="1F497D"/>
          <w:sz w:val="28"/>
        </w:rPr>
        <w:t>What Are We Building?</w:t>
      </w:r>
    </w:p>
    <w:p>
      <w:pPr>
        <w:spacing w:after="80"/>
      </w:pPr>
      <w:r>
        <w:rPr>
          <w:color w:val="373737"/>
          <w:sz w:val="20"/>
        </w:rPr>
        <w:t xml:space="preserve">- We are moving the </w:t>
      </w:r>
      <w:r>
        <w:rPr>
          <w:b/>
          <w:color w:val="373737"/>
          <w:sz w:val="20"/>
        </w:rPr>
        <w:t>Watchlist</w:t>
      </w:r>
      <w:r>
        <w:rPr>
          <w:color w:val="373737"/>
          <w:sz w:val="20"/>
        </w:rPr>
        <w:t xml:space="preserve"> domain — quality watchlist entries on a product (reasons, statuses, inspections, partners, attachments) — off the </w:t>
      </w:r>
      <w:r>
        <w:rPr>
          <w:rFonts w:ascii="Courier New" w:hAnsi="Courier New"/>
          <w:sz w:val="20"/>
        </w:rPr>
        <w:t>spark-internal-graphql</w:t>
      </w:r>
      <w:r>
        <w:rPr>
          <w:color w:val="373737"/>
          <w:sz w:val="20"/>
        </w:rPr>
        <w:t xml:space="preserve"> gateway into the </w:t>
      </w:r>
      <w:r>
        <w:rPr>
          <w:b/>
          <w:color w:val="373737"/>
          <w:sz w:val="20"/>
        </w:rPr>
        <w:t>`plm-product`</w:t>
      </w:r>
      <w:r>
        <w:rPr>
          <w:color w:val="373737"/>
          <w:sz w:val="20"/>
        </w:rPr>
        <w:t xml:space="preserve"> DGS. - It is </w:t>
      </w:r>
      <w:r>
        <w:rPr>
          <w:b/>
          <w:color w:val="373737"/>
          <w:sz w:val="20"/>
        </w:rPr>
        <w:t>small and mid-low risk</w:t>
      </w:r>
      <w:r>
        <w:rPr>
          <w:color w:val="373737"/>
          <w:sz w:val="20"/>
        </w:rPr>
        <w:t xml:space="preserve">: 4 queries, 3 mutations, 13 field resolvers on a 129-line resolver, with </w:t>
      </w:r>
      <w:r>
        <w:rPr>
          <w:b/>
          <w:color w:val="373737"/>
          <w:sz w:val="20"/>
        </w:rPr>
        <w:t>no polymorphism</w:t>
      </w:r>
      <w:r>
        <w:rPr>
          <w:color w:val="373737"/>
          <w:sz w:val="20"/>
        </w:rPr>
        <w:t xml:space="preserve">. - It is </w:t>
      </w:r>
      <w:r>
        <w:rPr>
          <w:b/>
          <w:color w:val="373737"/>
          <w:sz w:val="20"/>
        </w:rPr>
        <w:t>co-located</w:t>
      </w:r>
      <w:r>
        <w:rPr>
          <w:color w:val="373737"/>
          <w:sz w:val="20"/>
        </w:rPr>
        <w:t xml:space="preserve"> in the product family, so </w:t>
      </w:r>
      <w:r>
        <w:rPr>
          <w:rFonts w:ascii="Courier New" w:hAnsi="Courier New"/>
          <w:sz w:val="20"/>
        </w:rPr>
        <w:t>Product.watchlists</w:t>
      </w:r>
      <w:r>
        <w:rPr>
          <w:color w:val="373737"/>
          <w:sz w:val="20"/>
        </w:rPr>
        <w:t xml:space="preserve"> and the TechPack </w:t>
      </w:r>
      <w:r>
        <w:rPr>
          <w:rFonts w:ascii="Courier New" w:hAnsi="Courier New"/>
          <w:sz w:val="20"/>
        </w:rPr>
        <w:t>ResourcesCount.watchlists</w:t>
      </w:r>
      <w:r>
        <w:rPr>
          <w:color w:val="373737"/>
          <w:sz w:val="20"/>
        </w:rPr>
        <w:t xml:space="preserve"> count resolve </w:t>
      </w:r>
      <w:r>
        <w:rPr>
          <w:b/>
          <w:color w:val="373737"/>
          <w:sz w:val="20"/>
        </w:rPr>
        <w:t>internally</w:t>
      </w:r>
      <w:r>
        <w:rPr>
          <w:color w:val="373737"/>
          <w:sz w:val="20"/>
        </w:rPr>
        <w:t xml:space="preserve"> (not across the federation gateway).</w:t>
      </w:r>
    </w:p>
    <w:p>
      <w:pPr>
        <w:spacing w:after="80"/>
      </w:pPr>
      <w:r>
        <w:rPr>
          <w:color w:val="373737"/>
          <w:sz w:val="20"/>
        </w:rPr>
        <w:t xml:space="preserve">The one genuinely harder piece is </w:t>
      </w:r>
      <w:r>
        <w:rPr>
          <w:b/>
          <w:color w:val="373737"/>
          <w:sz w:val="20"/>
        </w:rPr>
        <w:t>`updateWatchlistEntries`</w:t>
      </w:r>
      <w:r>
        <w:rPr>
          <w:color w:val="373737"/>
          <w:sz w:val="20"/>
        </w:rPr>
        <w:t xml:space="preserve">, a multi-step write (user-group upsert, then the body, then attachment archival) that today </w:t>
      </w:r>
      <w:r>
        <w:rPr>
          <w:b/>
          <w:color w:val="373737"/>
          <w:sz w:val="20"/>
        </w:rPr>
        <w:t>does not await</w:t>
      </w:r>
      <w:r>
        <w:rPr>
          <w:color w:val="373737"/>
          <w:sz w:val="20"/>
        </w:rPr>
        <w:t xml:space="preserve"> its per-entry user-group updates — a race to fix on the port.</w:t>
      </w:r>
    </w:p>
    <w:p>
      <w:pPr>
        <w:spacing w:after="80"/>
      </w:pPr>
      <w:r>
        <w:rPr>
          <w:b/>
          <w:color w:val="373737"/>
          <w:sz w:val="20"/>
        </w:rPr>
        <w:t>ACL note:</w:t>
      </w:r>
      <w:r>
        <w:rPr>
          <w:color w:val="373737"/>
          <w:sz w:val="20"/>
        </w:rPr>
        <w:t xml:space="preserve"> the current code obtains per-resource capability tokens via ACL. Per </w:t>
      </w:r>
      <w:r>
        <w:rPr>
          <w:b/>
          <w:color w:val="373737"/>
          <w:sz w:val="20"/>
        </w:rPr>
        <w:t>ADR-019</w:t>
      </w:r>
      <w:r>
        <w:rPr>
          <w:color w:val="373737"/>
          <w:sz w:val="20"/>
        </w:rPr>
        <w:t xml:space="preserve"> (</w:t>
      </w:r>
      <w:r>
        <w:rPr>
          <w:rFonts w:ascii="Courier New" w:hAnsi="Courier New"/>
          <w:sz w:val="20"/>
        </w:rPr>
        <w:t>complexStories/acl/01-adr-acl-mid-request-update.md</w:t>
      </w:r>
      <w:r>
        <w:rPr>
          <w:color w:val="373737"/>
          <w:sz w:val="20"/>
        </w:rPr>
        <w:t xml:space="preserve">), permission-check and own-domain-token call sites stay resolver-local (context-only, unchanged); downstream-token call sites (e.g. the attachment-archive step in </w:t>
      </w:r>
      <w:r>
        <w:rPr>
          <w:rFonts w:ascii="Courier New" w:hAnsi="Courier New"/>
          <w:sz w:val="20"/>
        </w:rPr>
        <w:t>updateWatchlistEntries</w:t>
      </w:r>
      <w:r>
        <w:rPr>
          <w:color w:val="373737"/>
          <w:sz w:val="20"/>
        </w:rPr>
        <w:t xml:space="preserve">) use </w:t>
      </w:r>
      <w:r>
        <w:rPr>
          <w:b/>
          <w:color w:val="373737"/>
          <w:sz w:val="20"/>
        </w:rPr>
        <w:t>Mid-Request ACL Update</w:t>
      </w:r>
      <w:r>
        <w:rPr>
          <w:color w:val="373737"/>
          <w:sz w:val="20"/>
        </w:rPr>
        <w:t xml:space="preserve"> before the downstream call.</w:t>
      </w:r>
    </w:p>
    <w:p>
      <w:pPr>
        <w:spacing w:before="240" w:after="80"/>
      </w:pPr>
      <w:r>
        <w:rPr>
          <w:b/>
          <w:color w:val="1F497D"/>
          <w:sz w:val="28"/>
        </w:rPr>
        <w:t>Migration Scope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Surface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Count</w:t>
            </w:r>
          </w:p>
        </w:tc>
        <w:tc>
          <w:tcPr>
            <w:shd w:val="clear" w:color="auto" w:fill="DAE8FC"/>
            <w:vAlign w:val="top"/>
            <w:tcW w:w="8352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Queries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cacheable master-data; 1 four-step filtered read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2 simple + </w:t>
            </w:r>
            <w:r>
              <w:rPr>
                <w:rFonts w:ascii="Courier New" w:hAnsi="Courier New"/>
                <w:sz w:val="18"/>
              </w:rPr>
              <w:t>updateWatchlistEntries</w:t>
            </w:r>
            <w:r>
              <w:rPr>
                <w:color w:val="373737"/>
                <w:sz w:val="18"/>
              </w:rPr>
              <w:t xml:space="preserve"> (multi-step)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Field-resolver type blocks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Watchlist</w:t>
            </w:r>
            <w:r>
              <w:rPr>
                <w:color w:val="373737"/>
                <w:sz w:val="18"/>
              </w:rPr>
              <w:t xml:space="preserve"> (10), inspection (2), partner (1)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External dependencies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 keys (2 🔴 · 2 🟡 · 2 🔵)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search/attachment 🔴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contributions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(Product, ResourcesCount)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internal</w:t>
            </w:r>
            <w:r>
              <w:rPr>
                <w:color w:val="373737"/>
                <w:sz w:val="18"/>
              </w:rPr>
              <w:t xml:space="preserve"> (co-located)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stories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13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green-field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Spikes &amp; Complex Cases</w:t>
      </w:r>
    </w:p>
    <w:p>
      <w:pPr>
        <w:spacing w:after="60"/>
      </w:pPr>
      <w:r>
        <w:rPr>
          <w:i/>
          <w:color w:val="444444"/>
          <w:sz w:val="18"/>
        </w:rPr>
        <w:t>This domain's complex, cross-cutting problems are tracked once as program spikes in the global breakdown — see 'Phase 0 — Program Spikes' and 'Spike Detail' (the brief, the decision, intended cross-domain steps, and every affected resolver's external deps + current logic) in Federated+Graphql+Stories+-+BreakDown. Nothing from there is repeated here; the stories below just link to it. Follow a story's SPIKE-0x id to the global Spike Detail for the target flow + the external services each resolver calls (see 'How to read the spikes &amp; related stories' in the global doc).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6623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Program spike</w:t>
            </w:r>
          </w:p>
        </w:tc>
        <w:tc>
          <w:tcPr>
            <w:shd w:val="clear" w:color="auto" w:fill="DAE8FC"/>
            <w:vAlign w:val="top"/>
            <w:tcW w:w="345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Bucket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WATCHLIST-BE-E-01 — updateWatchlistEntries (multi-step write)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SPIKE-01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Non-Atomic Write Saga</w:t>
            </w:r>
          </w:p>
        </w:tc>
      </w:tr>
    </w:tbl>
    <w:p/>
    <w:p>
      <w:pPr>
        <w:spacing w:after="120"/>
      </w:pPr>
      <w:r>
        <w:rPr>
          <w:i/>
          <w:color w:val="444444"/>
          <w:sz w:val="18"/>
        </w:rPr>
        <w:t>Simple, intuitive decisions (drift-op cleanup, dead-method audits, auth-token parity, sort/DTO shape) are resolved inline in the owning story — they are not spikes.</w:t>
      </w:r>
    </w:p>
    <w:p>
      <w:pPr>
        <w:spacing w:before="240" w:after="80"/>
      </w:pPr>
      <w:r>
        <w:rPr>
          <w:b/>
          <w:color w:val="1F497D"/>
          <w:sz w:val="28"/>
        </w:rPr>
        <w:t>Effort Snapshot by Phase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Phase</w:t>
            </w:r>
          </w:p>
        </w:tc>
        <w:tc>
          <w:tcPr>
            <w:shd w:val="clear" w:color="auto" w:fill="DAE8FC"/>
            <w:vAlign w:val="top"/>
            <w:tcW w:w="43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Name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 (est., +20% buffer)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Core Reads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4–7d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&amp; Listing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2–5d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5–10d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Operations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5–8d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&amp; Stitching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2–5d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 &amp; Tests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7–14d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13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25–49d</w:t>
            </w:r>
            <w:r>
              <w:rPr>
                <w:color w:val="373737"/>
                <w:sz w:val="18"/>
              </w:rPr>
              <w:t xml:space="preserve"> (buffered)</w:t>
            </w:r>
          </w:p>
        </w:tc>
      </w:tr>
    </w:tbl>
    <w:p/>
    <w:p>
      <w:r>
        <w:rPr>
          <w:sz w:val="18"/>
        </w:rPr>
        <w:t xml:space="preserve">ℹ️  </w:t>
      </w:r>
      <w:r>
        <w:rPr>
          <w:color w:val="444444"/>
          <w:sz w:val="18"/>
        </w:rPr>
        <w:t xml:space="preserve">Computed live from </w:t>
      </w:r>
      <w:r>
        <w:rPr>
          <w:rFonts w:ascii="Courier New" w:hAnsi="Courier New"/>
          <w:sz w:val="18"/>
        </w:rPr>
        <w:t>be-04-stories.md</w:t>
      </w:r>
      <w:r>
        <w:rPr>
          <w:color w:val="444444"/>
          <w:sz w:val="18"/>
        </w:rPr>
        <w:t xml:space="preserve"> (phase + complexity per story) — always reconciles with the story tables below and the program overview. Effort = sum of per-story nominal day-ranges (Low 1–2 · Medium 2–4 · High 4–7 · Very High 7–12) × 1.2 buffer, AI-estimated — confirm in refinement. See each story's </w:t>
      </w:r>
      <w:r>
        <w:rPr>
          <w:b/>
          <w:color w:val="444444"/>
          <w:sz w:val="18"/>
        </w:rPr>
        <w:t>Depends On</w:t>
      </w:r>
      <w:r>
        <w:rPr>
          <w:color w:val="444444"/>
          <w:sz w:val="18"/>
        </w:rPr>
        <w:t xml:space="preserve"> column for real sequencing.</w:t>
      </w:r>
    </w:p>
    <w:p>
      <w:pPr>
        <w:spacing w:before="240" w:after="80"/>
      </w:pPr>
      <w:r>
        <w:rPr>
          <w:b/>
          <w:color w:val="373737"/>
          <w:sz w:val="24"/>
        </w:rPr>
        <w:t>Capacity Planning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size</w:t>
            </w:r>
          </w:p>
        </w:tc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Calendar</w:t>
            </w:r>
          </w:p>
        </w:tc>
        <w:tc>
          <w:tcPr>
            <w:shd w:val="clear" w:color="auto" w:fill="DAE8FC"/>
            <w:vAlign w:val="top"/>
            <w:tcW w:w="57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 engineer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~6–11 sprints</w:t>
            </w:r>
          </w:p>
        </w:tc>
        <w:tc>
          <w:tcPr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sequential</w:t>
            </w:r>
          </w:p>
        </w:tc>
      </w:tr>
      <w:tr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engineers</w:t>
            </w:r>
          </w:p>
        </w:tc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~4–6 sprints</w:t>
            </w:r>
          </w:p>
        </w:tc>
        <w:tc>
          <w:tcPr>
            <w:shd w:val="clear" w:color="auto" w:fill="F5F8FF"/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+ mutations parallel after B-01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Sprint Sequencing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129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Sprint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79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B-01 (DGS module init + service wiring + first resolver)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schema, service port, reads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C-01 + D-01/D-02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filtered read + simple mutations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E-01 + F-01/F-02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multi-step update + Product/TechPack internal contributions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G-01–G-03, G-05 (recommended, PO-gated)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resolvers. Test coverage/parity tracked outside this Jira pipeline, created manually.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Derived from each story's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 xml:space="preserve"> edges (plus the module-init scaffold as the implicit first step). A story appears in the earliest step where everything it depends on is already done; </w:t>
      </w:r>
      <w:r>
        <w:rPr>
          <w:b/>
          <w:color w:val="444444"/>
          <w:sz w:val="18"/>
        </w:rPr>
        <w:t>stories in the same step are independent of each other and parallelize across engineers</w:t>
      </w:r>
      <w:r>
        <w:rPr>
          <w:color w:val="444444"/>
          <w:sz w:val="18"/>
        </w:rPr>
        <w:t xml:space="preserve">. </w:t>
      </w:r>
      <w:r>
        <w:rPr>
          <w:b/>
          <w:color w:val="444444"/>
          <w:sz w:val="18"/>
        </w:rPr>
        <w:t>Focus</w:t>
      </w:r>
      <w:r>
        <w:rPr>
          <w:color w:val="444444"/>
          <w:sz w:val="18"/>
        </w:rPr>
        <w:t xml:space="preserve"> names the phase category each step advances — same convention as the frontend order map.</w:t>
      </w:r>
    </w:p>
    <w:p>
      <w:pPr>
        <w:spacing w:after="40"/>
      </w:pPr>
      <w:r>
        <w:rPr>
          <w:color w:val="444444"/>
          <w:sz w:val="18"/>
        </w:rPr>
        <w:t xml:space="preserve">🔬 spike gates and ⛔ cross-subgraph blocks are </w:t>
      </w:r>
      <w:r>
        <w:rPr>
          <w:i/>
          <w:color w:val="444444"/>
          <w:sz w:val="18"/>
        </w:rPr>
        <w:t>entry criteria</w:t>
      </w:r>
      <w:r>
        <w:rPr>
          <w:color w:val="444444"/>
          <w:sz w:val="18"/>
        </w:rPr>
        <w:t>, not ordering edges — a gated story slides later without reshuffling the map.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Entry gates in this 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🧱 Module init — schema skeleton, service wiring (unblocks everything)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G-03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→ 🔬 SPIKE-01 · ⛔ BLOCKED-BY product (PRODUCT-BE-E-00, the shared WriteSaga module)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Fan-out — 📖 Core Reads · 🔍 Search &amp; Listing · ✏️ Mutations · ⚙️ Complex Operations · 🔗 Federation &amp; Stitching · 🧪 Field Resolvers &amp; Tests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G-05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🧪 Field Resolvers &amp; Tests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G-05</w:t>
      </w:r>
      <w:r>
        <w:rPr>
          <w:color w:val="373737"/>
          <w:sz w:val="19"/>
        </w:rPr>
        <w:t xml:space="preserve"> — 3 sequential stories; everything else hangs off this chain in parallel.</w:t>
      </w:r>
    </w:p>
    <w:p>
      <w:pPr>
        <w:spacing w:before="240" w:after="80"/>
      </w:pPr>
      <w:r>
        <w:rPr>
          <w:b/>
          <w:color w:val="1F497D"/>
          <w:sz w:val="28"/>
        </w:rPr>
        <w:t>Recommended Story Graph — 1 Backend Engineer</w:t>
      </w:r>
    </w:p>
    <w:p>
      <w:pPr>
        <w:spacing w:after="40"/>
      </w:pPr>
      <w:r>
        <w:rPr>
          <w:color w:val="444444"/>
          <w:sz w:val="18"/>
        </w:rPr>
        <w:t xml:space="preserve">The order map above assumes unlimited parallelism; this packs the </w:t>
      </w:r>
      <w:r>
        <w:rPr>
          <w:b/>
          <w:color w:val="444444"/>
          <w:sz w:val="18"/>
        </w:rPr>
        <w:t>same dependency graph onto 1 backend engineer</w:t>
      </w:r>
      <w:r>
        <w:rPr>
          <w:color w:val="444444"/>
          <w:sz w:val="18"/>
        </w:rPr>
        <w:t xml:space="preserve"> (greedy critical-chain scheduling, nominal day-ranges from complexity — confirm in refinement). Read each column top-to-bottom as one engineer's queue; ⏳ marks a slot that waits on a dependency, 🔬/⛔ are entry gates that slide a slot without reshuffling the lanes.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28"/>
        <w:gridCol w:w="5128"/>
      </w:tblGrid>
      <w:tr>
        <w:trPr>
          <w:trHeight w:val="360" w:hRule="atLeast"/>
        </w:trPr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Slot</w:t>
            </w:r>
          </w:p>
        </w:tc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BE-1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(4–7d) 🔬 ⛔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F-02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BE-1: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E-01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G-05</w:t>
      </w:r>
    </w:p>
    <w:p>
      <w:pPr>
        <w:spacing w:after="60"/>
      </w:pPr>
      <w:r>
        <w:rPr>
          <w:b/>
          <w:color w:val="373737"/>
          <w:sz w:val="19"/>
        </w:rPr>
        <w:t>Elapsed (nominal midpoints):</w:t>
      </w:r>
      <w:r>
        <w:rPr>
          <w:color w:val="373737"/>
          <w:sz w:val="19"/>
        </w:rPr>
        <w:t xml:space="preserve"> ~31 working days.</w:t>
      </w:r>
    </w:p>
    <w:p>
      <w:pPr>
        <w:spacing w:before="240" w:after="80"/>
      </w:pPr>
      <w:r>
        <w:rPr>
          <w:b/>
          <w:color w:val="1F497D"/>
          <w:sz w:val="28"/>
        </w:rPr>
        <w:t>Jira Stories by Phase</w:t>
      </w:r>
    </w:p>
    <w:p>
      <w:pPr>
        <w:spacing w:after="120"/>
      </w:pPr>
      <w:r>
        <w:rPr>
          <w:i/>
          <w:color w:val="444444"/>
          <w:sz w:val="18"/>
        </w:rPr>
        <w:t>Each row is one Jira story. Complexity drives T-shirt sizing in refinement. 'Depends On' lists blocking story IDs within this domain.</w:t>
      </w:r>
    </w:p>
    <w:p>
      <w:pPr>
        <w:spacing w:before="200" w:after="60"/>
        <w:shd w:val="clear" w:color="auto" w:fill="D6E4F0"/>
      </w:pPr>
      <w:r>
        <w:rPr>
          <w:b/>
          <w:color w:val="1F3864"/>
          <w:sz w:val="22"/>
        </w:rPr>
        <w:t>📖 Phase B — Core Reads  (3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WATCHLIST-BE-B-01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getWatchlistByIds(ids)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Fetch watchlist entries by id.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→ GET watchlist/v1?watchlistIds={csv} → camelCase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entries for ids; empty → []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WATCHLIST-BE-B-02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getWatchlistReasons</w:t>
            </w:r>
            <w:r>
              <w:rPr>
                <w:color w:val="373737"/>
                <w:sz w:val="17"/>
              </w:rPr>
              <w:t xml:space="preserve"> (cacheable)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 the watchlist-reason lookup (cached).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 watchlist/v1/watchlist_reasons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reasons; cached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WATCHLIST-BE-B-03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getWatchlistInspectionActions</w:t>
            </w:r>
            <w:r>
              <w:rPr>
                <w:color w:val="373737"/>
                <w:sz w:val="17"/>
              </w:rPr>
              <w:t xml:space="preserve"> (cacheable)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 the inspection-action lookup (cached).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 watchlist/v1/watchlist_inspection_action_types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actions; cached</w:t>
            </w:r>
          </w:p>
        </w:tc>
      </w:tr>
    </w:tbl>
    <w:p/>
    <w:p>
      <w:pPr>
        <w:spacing w:after="40"/>
        <w:ind w:left="216"/>
      </w:pPr>
      <w:r>
        <w:rPr>
          <w:sz w:val="18"/>
        </w:rPr>
        <w:t xml:space="preserve">ℹ️  </w:t>
      </w:r>
      <w:r>
        <w:rPr>
          <w:color w:val="444444"/>
          <w:sz w:val="17"/>
        </w:rPr>
        <w:t xml:space="preserve">WATCHLIST-BE-B-01: </w:t>
      </w:r>
      <w:r>
        <w:rPr>
          <w:b/>
          <w:color w:val="444444"/>
          <w:sz w:val="17"/>
        </w:rPr>
        <w:t>Note — DGS Module Init (this PR only):</w:t>
      </w:r>
      <w:r>
        <w:rPr>
          <w:color w:val="444444"/>
          <w:sz w:val="17"/>
        </w:rPr>
        <w:t xml:space="preserve"> Creates </w:t>
      </w:r>
      <w:r>
        <w:rPr>
          <w:rFonts w:ascii="Courier New" w:hAnsi="Courier New"/>
          <w:sz w:val="17"/>
        </w:rPr>
        <w:t>watchlist.graphqls</w:t>
      </w:r>
      <w:r>
        <w:rPr>
          <w:color w:val="444444"/>
          <w:sz w:val="17"/>
        </w:rPr>
        <w:t xml:space="preserve"> (federation v2.3 header, scalars, owned types with </w:t>
      </w:r>
      <w:r>
        <w:rPr>
          <w:rFonts w:ascii="Courier New" w:hAnsi="Courier New"/>
          <w:sz w:val="17"/>
        </w:rPr>
        <w:t>@key</w:t>
      </w:r>
      <w:r>
        <w:rPr>
          <w:color w:val="444444"/>
          <w:sz w:val="17"/>
        </w:rPr>
        <w:t xml:space="preserve">, external stubs), registers scalars in </w:t>
      </w:r>
      <w:r>
        <w:rPr>
          <w:rFonts w:ascii="Courier New" w:hAnsi="Courier New"/>
          <w:sz w:val="17"/>
        </w:rPr>
        <w:t>ScalarConfig.kt</w:t>
      </w:r>
      <w:r>
        <w:rPr>
          <w:color w:val="444444"/>
          <w:sz w:val="17"/>
        </w:rPr>
        <w:t>, and wires the service and Feign client. Full type list: [be-03-schema.graphql](./be-03-schema.graphql).</w:t>
      </w:r>
    </w:p>
    <w:p/>
    <w:p>
      <w:pPr>
        <w:spacing w:before="200" w:after="60"/>
        <w:shd w:val="clear" w:color="auto" w:fill="D6EDDA"/>
      </w:pPr>
      <w:r>
        <w:rPr>
          <w:b/>
          <w:color w:val="1A4731"/>
          <w:sz w:val="22"/>
        </w:rPr>
        <w:t>🔍 Phase C — Search &amp; Listing  (1 story)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WATCHLIST-BE-C-01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getWatchlistByFilter(...)</w:t>
            </w:r>
            <w:r>
              <w:rPr>
                <w:color w:val="373737"/>
                <w:sz w:val="17"/>
              </w:rPr>
              <w:t xml:space="preserve"> (4-step read)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search, product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 watchlist entries for a workspace's products (a 4-step read).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(internal) product.getWorkspaceProducts({q,filter,workspaceId,page,size}) → product humanIds → (search) searchWatchlist({ q:"parentId:(... OR ...) AND…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product→search→watchlist chain preserved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elastic query string exact (incl. </w:t>
            </w:r>
            <w:r>
              <w:rPr>
                <w:rFonts w:ascii="Courier New" w:hAnsi="Courier New"/>
                <w:sz w:val="17"/>
              </w:rPr>
              <w:t>statusId: 501</w:t>
            </w:r>
            <w:r>
              <w:rPr>
                <w:color w:val="373737"/>
                <w:sz w:val="17"/>
              </w:rPr>
              <w:t>)</w:t>
            </w:r>
          </w:p>
        </w:tc>
      </w:tr>
    </w:tbl>
    <w:p/>
    <w:p>
      <w:pPr>
        <w:spacing w:before="200" w:after="60"/>
        <w:shd w:val="clear" w:color="auto" w:fill="FFF3CD"/>
      </w:pPr>
      <w:r>
        <w:rPr>
          <w:b/>
          <w:color w:val="7D5002"/>
          <w:sz w:val="22"/>
        </w:rPr>
        <w:t>✏️ Phase D — Mutations  (2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WATCHLIST-BE-D-01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createWatchlistEntries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userGroup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Create watchlist entries (and their user-groups).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Promise.all(entries.map(w =&gt; { createWatchlistEntries([w]); throw on validationErrors/message; then (user-group) addUserGroup({resourceId:humanId, participantDetails…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creates each entry + its user group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either failure → exception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WATCHLIST-BE-D-02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cloneFilesForWatchlist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Copy attachment files for watchlist entries.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→ Promise.all(attachmentIds.map((id,i) =&gt; (attachment) cloneAttachmentV3({cloneReferences:[cloneReference[i]]}, id))), stamp parentResource=id, flatten. EXT…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clones each id with its paired cloneReference; </w:t>
            </w:r>
            <w:r>
              <w:rPr>
                <w:rFonts w:ascii="Courier New" w:hAnsi="Courier New"/>
                <w:sz w:val="17"/>
              </w:rPr>
              <w:t>parentResource</w:t>
            </w:r>
            <w:r>
              <w:rPr>
                <w:color w:val="373737"/>
                <w:sz w:val="17"/>
              </w:rPr>
              <w:t xml:space="preserve"> stamped</w:t>
            </w:r>
          </w:p>
        </w:tc>
      </w:tr>
    </w:tbl>
    <w:p/>
    <w:p>
      <w:pPr>
        <w:spacing w:before="200" w:after="60"/>
        <w:shd w:val="clear" w:color="auto" w:fill="FFE0CC"/>
      </w:pPr>
      <w:r>
        <w:rPr>
          <w:b/>
          <w:color w:val="7A2104"/>
          <w:sz w:val="22"/>
        </w:rPr>
        <w:t>⚙️ Phase E — Complex Operations  (1 story)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20" w:hRule="atLeast"/>
        </w:trPr>
        <w:tc>
          <w:tcPr>
            <w:shd w:val="clear" w:color="auto" w:fill="DAE8FC"/>
            <w:tcW w:w="2304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08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655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29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432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Key Tests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WATCHLIST-BE-E-01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updateWatchlistEntries</w:t>
            </w:r>
            <w:r>
              <w:rPr>
                <w:color w:val="373737"/>
                <w:sz w:val="17"/>
              </w:rPr>
              <w:t xml:space="preserve"> (multi-step write)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SPIKE-01 (Non-Atomic Write Saga)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attachment, userGroup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SPIKE-01, B-01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Edit watchlist entries — a multi-step write (user-groups + body); today the group step isn't awaited (a bug).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per-entry (currently NOT awaited — bug): getUserGroups([humanId]); if existing participants → updateUserGroup, else (user-group) addUserGroup (throw on error); 2)…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user-group upserts complete before the watchlist update (race fixed)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removed attachments archived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partial-failure strategy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existing-participants path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new-participants path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attachment archive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ordering/await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partial-failure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DGS response matches spark-internal-graphql baseline</w:t>
            </w:r>
          </w:p>
        </w:tc>
      </w:tr>
    </w:tbl>
    <w:p/>
    <w:p>
      <w:pPr>
        <w:spacing w:before="200" w:after="60"/>
        <w:shd w:val="clear" w:color="auto" w:fill="EDE0F8"/>
      </w:pPr>
      <w:r>
        <w:rPr>
          <w:b/>
          <w:color w:val="4A0F7A"/>
          <w:sz w:val="22"/>
        </w:rPr>
        <w:t>🔗 Phase F — Federation &amp; Stitching  (2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WATCHLIST-BE-F-01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Product.watchlists</w:t>
            </w:r>
            <w:r>
              <w:rPr>
                <w:color w:val="373737"/>
                <w:sz w:val="17"/>
              </w:rPr>
              <w:t xml:space="preserve"> (internal)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Expose a product's watchlists on the Product type.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Product exposes watchlists resolved from the co-located watchlist service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resolves in-process; no gateway hop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WATCHLIST-BE-F-02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ResourcesCount.watchlists</w:t>
            </w:r>
            <w:r>
              <w:rPr>
                <w:color w:val="373737"/>
                <w:sz w:val="17"/>
              </w:rPr>
              <w:t xml:space="preserve"> (internal — TechPack)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Contribute the watchlists count to the TechPack rollup.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fill the TechPack `ResourcesCount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count resolves in-process; parity vs the TechPack facade</w:t>
            </w:r>
          </w:p>
        </w:tc>
      </w:tr>
    </w:tbl>
    <w:p/>
    <w:p>
      <w:pPr>
        <w:spacing w:before="200" w:after="60"/>
        <w:shd w:val="clear" w:color="auto" w:fill="D4EFDF"/>
      </w:pPr>
      <w:r>
        <w:rPr>
          <w:b/>
          <w:color w:val="0A4023"/>
          <w:sz w:val="22"/>
        </w:rPr>
        <w:t>🧪 Phase G — Field Resolvers &amp; Tests  (4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WATCHLIST-BE-G-01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Computed flatteners (status/reasons/inspection action)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Flatten status / reason / inspection-action codes into readable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statusId=status.code, statusName=status.description, reasonIds=reasons[].code, reasons=reasons[].description; WatchlistInspection.actionId=action.code…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flattener maps correctly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WATCHLIST-BE-G-02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createdBy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updatedBy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workspaces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participantDetails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partnerName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userAttributes, workspaceV2, userGroup, vmm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people, workspace and partner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resolves; null-safe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WATCHLIST-BE-G-03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attachments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product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watchlist entry's attachments and parent product.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attachments via elastic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</w:t>
            </w:r>
            <w:r>
              <w:rPr>
                <w:color w:val="373737"/>
                <w:sz w:val="17"/>
              </w:rPr>
              <w:t xml:space="preserve"> null when not </w:t>
            </w:r>
            <w:r>
              <w:rPr>
                <w:rFonts w:ascii="Courier New" w:hAnsi="Courier New"/>
                <w:sz w:val="17"/>
              </w:rPr>
              <w:t>PID*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WATCHLIST-BE-G-05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WatchlistPartner.partner</w:t>
            </w:r>
            <w:r>
              <w:rPr>
                <w:color w:val="373737"/>
                <w:sz w:val="17"/>
              </w:rPr>
              <w:t xml:space="preserve"> entity reference (recommended, PO-gated)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vmm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G-02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 xml:space="preserve">Adds </w:t>
            </w:r>
            <w:r>
              <w:rPr>
                <w:rFonts w:ascii="Courier New" w:hAnsi="Courier New"/>
                <w:sz w:val="17"/>
              </w:rPr>
              <w:t>partner { … }</w:t>
            </w:r>
            <w:r>
              <w:rPr>
                <w:color w:val="373737"/>
                <w:sz w:val="17"/>
              </w:rPr>
              <w:t xml:space="preserve"> next to </w:t>
            </w:r>
            <w:r>
              <w:rPr>
                <w:rFonts w:ascii="Courier New" w:hAnsi="Courier New"/>
                <w:sz w:val="17"/>
              </w:rPr>
              <w:t>partnerId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partnerName</w:t>
            </w:r>
            <w:r>
              <w:rPr>
                <w:color w:val="373737"/>
                <w:sz w:val="17"/>
              </w:rPr>
              <w:t xml:space="preserve"> on watchlist partner rows.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schema adds partner: VMM_BusinessPartner on WatchlistPartner; resolver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PO approval recorded (OQ-5) before implementation starts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partner { id name }</w:t>
            </w:r>
            <w:r>
              <w:rPr>
                <w:color w:val="373737"/>
                <w:sz w:val="17"/>
              </w:rPr>
              <w:t xml:space="preserve"> resolves via the gateway; </w:t>
            </w:r>
            <w:r>
              <w:rPr>
                <w:rFonts w:ascii="Courier New" w:hAnsi="Courier New"/>
                <w:sz w:val="17"/>
              </w:rPr>
              <w:t>partnerName</w:t>
            </w:r>
            <w:r>
              <w:rPr>
                <w:color w:val="373737"/>
                <w:sz w:val="17"/>
              </w:rPr>
              <w:t xml:space="preserve"> parity is preserved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No additional VMM calls from the watchlist subgraph (stub emission only)</w:t>
            </w:r>
          </w:p>
        </w:tc>
      </w:tr>
    </w:tbl>
    <w:p/>
    <w:p>
      <w:r>
        <w:br w:type="page"/>
      </w:r>
    </w:p>
    <w:p>
      <w:pPr>
        <w:spacing w:before="240" w:after="80"/>
      </w:pPr>
      <w:r>
        <w:rPr>
          <w:b/>
          <w:color w:val="1F497D"/>
          <w:sz w:val="40"/>
        </w:rPr>
        <w:t>Frontend</w:t>
      </w:r>
    </w:p>
    <w:p>
      <w:pPr>
        <w:spacing w:after="60"/>
      </w:pPr>
      <w:r>
        <w:rPr>
          <w:color w:val="373737"/>
          <w:sz w:val="19"/>
        </w:rPr>
        <w:t># Federated GraphQL Breakdown — Watchlist · Frontend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28"/>
        <w:gridCol w:w="5128"/>
      </w:tblGrid>
      <w:tr>
        <w:trPr>
          <w:trHeight w:val="360" w:hRule="atLeast"/>
        </w:trPr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Client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pdex-ui-react</w:t>
            </w:r>
            <w:r>
              <w:rPr>
                <w:color w:val="373737"/>
                <w:sz w:val="18"/>
              </w:rPr>
              <w:t xml:space="preserve"> (Apollo Client)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Backend subgraph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plm-product (co-located)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FE Stories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Impact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0 High · 🟡 1 Medium · 🟢 2 Low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Estimated effort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7–10 days (single-engineer)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Phase-1 surface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 operation-to-root-field rows · 1 client files · 4 components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Generated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2026-07-19</w:t>
            </w:r>
          </w:p>
        </w:tc>
      </w:tr>
    </w:tbl>
    <w:p/>
    <w:p>
      <w:pPr>
        <w:spacing w:after="40"/>
      </w:pPr>
      <w:r>
        <w:rPr>
          <w:color w:val="444444"/>
          <w:sz w:val="18"/>
        </w:rPr>
        <w:t xml:space="preserve">A frontend story is </w:t>
      </w:r>
      <w:r>
        <w:rPr>
          <w:b/>
          <w:color w:val="444444"/>
          <w:sz w:val="18"/>
        </w:rPr>
        <w:t>Done only after every backend story it depends on has been delivered</w:t>
      </w:r>
      <w:r>
        <w:rPr>
          <w:color w:val="444444"/>
          <w:sz w:val="18"/>
        </w:rPr>
        <w:t>. Full story text (objectives, required changes, AC, testing) lives in fe-08-frontend-stories.md — the hand-authored source of truth; this page is the per-domain planning view.</w:t>
      </w:r>
    </w:p>
    <w:p>
      <w:pPr>
        <w:spacing w:before="240" w:after="80"/>
      </w:pPr>
      <w:r>
        <w:rPr>
          <w:b/>
          <w:color w:val="1F497D"/>
          <w:sz w:val="28"/>
        </w:rPr>
        <w:t>What Are We Changing?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Point the </w:t>
      </w:r>
      <w:r>
        <w:rPr>
          <w:b/>
          <w:color w:val="373737"/>
          <w:sz w:val="18"/>
        </w:rPr>
        <w:t>Watchlist</w:t>
      </w:r>
      <w:r>
        <w:rPr>
          <w:color w:val="373737"/>
          <w:sz w:val="18"/>
        </w:rPr>
        <w:t xml:space="preserve"> GraphQL operations in </w:t>
      </w:r>
      <w:r>
        <w:rPr>
          <w:rFonts w:ascii="Courier New" w:hAnsi="Courier New"/>
          <w:sz w:val="18"/>
        </w:rPr>
        <w:t>pdex-ui-react</w:t>
      </w:r>
      <w:r>
        <w:rPr>
          <w:color w:val="373737"/>
          <w:sz w:val="18"/>
        </w:rPr>
        <w:t xml:space="preserve"> at the federated router (subgraph </w:t>
      </w:r>
      <w:r>
        <w:rPr>
          <w:rFonts w:ascii="Courier New" w:hAnsi="Courier New"/>
          <w:sz w:val="18"/>
        </w:rPr>
        <w:t>plm-product (co-located)</w:t>
      </w:r>
      <w:r>
        <w:rPr>
          <w:color w:val="373737"/>
          <w:sz w:val="18"/>
        </w:rPr>
        <w:t>) behind the platform feature flag, then remove legacy-gateway assumptions (typenames, cache keys, fragments).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Cutover is per-domain and reversible: dual-run first, flag flip after parity, legacy path kept until the exit criterion holds.</w:t>
      </w:r>
    </w:p>
    <w:p>
      <w:pPr>
        <w:spacing w:before="240" w:after="80"/>
      </w:pPr>
      <w:r>
        <w:rPr>
          <w:b/>
          <w:color w:val="1F497D"/>
          <w:sz w:val="28"/>
        </w:rPr>
        <w:t>Stories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65"/>
        <w:gridCol w:w="1465"/>
        <w:gridCol w:w="1465"/>
        <w:gridCol w:w="1465"/>
        <w:gridCol w:w="1465"/>
        <w:gridCol w:w="1465"/>
        <w:gridCol w:w="1465"/>
      </w:tblGrid>
      <w:tr>
        <w:trPr>
          <w:trHeight w:val="360" w:hRule="atLeast"/>
        </w:trPr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Title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Type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Impact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Operations</w:t>
            </w:r>
          </w:p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WATCHLIST-FE-001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watchlist reads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🟢 Low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2–3 days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WATCHLIST-BE-B-01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WATCHLIST-BE-C-01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getWatchlistByIds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getWatchlistByFilter</w:t>
            </w:r>
          </w:p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WATCHLIST-FE-002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watchlist create and clone mutations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migration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🟢 Low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2–3 days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WATCHLIST-BE-D-01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WATCHLIST-BE-D-02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createWatchlistEntries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cloneFilesForWatchlist</w:t>
            </w:r>
          </w:p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WATCHLIST-FE-003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Migrate </w:t>
            </w:r>
            <w:r>
              <w:rPr>
                <w:rFonts w:ascii="Courier New" w:hAnsi="Courier New"/>
                <w:sz w:val="18"/>
              </w:rPr>
              <w:t>updateWatchlistEntries</w:t>
            </w:r>
            <w:r>
              <w:rPr>
                <w:color w:val="373737"/>
                <w:sz w:val="18"/>
              </w:rPr>
              <w:t xml:space="preserve"> saga handling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migration (complex)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3–4 days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WATCHLIST-BE-E-01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updateWatchlistEntries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Staged from each story's dependencies: the backend phase its BE stories sit in (reads → search → writes → sagas) plus in-domain FE→FE chains. </w:t>
      </w:r>
      <w:r>
        <w:rPr>
          <w:b/>
          <w:color w:val="444444"/>
          <w:sz w:val="18"/>
        </w:rPr>
        <w:t>Stories in the same step are independent of each other and parallelize.</w:t>
      </w:r>
      <w:r>
        <w:rPr>
          <w:color w:val="444444"/>
          <w:sz w:val="18"/>
        </w:rPr>
        <w:t xml:space="preserve"> ADR ratifications are entry gates, not ordering edges.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Waits for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WATCHLIST-FE-001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WATCHLIST-FE-001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WATCHLIST-BE-B-01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WATCHLIST-BE-C-01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&amp; listing — needs backend phase C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WATCHLIST-FE-002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WATCHLIST-FE-002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WATCHLIST-BE-D-01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WATCHLIST-BE-D-02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Writes — needs backend phase D mutations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WATCHLIST-FE-003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WATCHLIST-FE-003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WATCHLIST-BE-E-01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writes / sagas — needs backend phase E + ADR ratification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WATCHLIST-FE-001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WATCHLIST-FE-002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WATCHLIST-FE-003</w:t>
      </w:r>
      <w:r>
        <w:rPr>
          <w:color w:val="373737"/>
          <w:sz w:val="19"/>
        </w:rPr>
        <w:t>.</w:t>
      </w:r>
    </w:p>
    <w:p>
      <w:pPr>
        <w:spacing w:before="240" w:after="80"/>
      </w:pPr>
      <w:r>
        <w:rPr>
          <w:b/>
          <w:color w:val="1F497D"/>
          <w:sz w:val="28"/>
        </w:rPr>
        <w:t>Recommended Story Graph — 1 Frontend Engineer</w:t>
      </w:r>
    </w:p>
    <w:p>
      <w:pPr>
        <w:spacing w:after="40"/>
      </w:pPr>
      <w:r>
        <w:rPr>
          <w:color w:val="444444"/>
          <w:sz w:val="18"/>
        </w:rPr>
        <w:t xml:space="preserve">The staged order map above, run by </w:t>
      </w:r>
      <w:r>
        <w:rPr>
          <w:b/>
          <w:color w:val="444444"/>
          <w:sz w:val="18"/>
        </w:rPr>
        <w:t>one frontend engineer</w:t>
      </w:r>
      <w:r>
        <w:rPr>
          <w:color w:val="444444"/>
          <w:sz w:val="18"/>
        </w:rPr>
        <w:t xml:space="preserve">. Steps re-sync at each stage because the stage's </w:t>
      </w:r>
      <w:r>
        <w:rPr>
          <w:b/>
          <w:color w:val="444444"/>
          <w:sz w:val="18"/>
        </w:rPr>
        <w:t>backend gate</w:t>
      </w:r>
      <w:r>
        <w:rPr>
          <w:color w:val="444444"/>
          <w:sz w:val="18"/>
        </w:rPr>
        <w:t xml:space="preserve"> — not engineer availability — is the limiter.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FE-1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Backend gate (focus)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WATCHLIST-FE-001</w:t>
            </w:r>
            <w:r>
              <w:rPr>
                <w:color w:val="373737"/>
                <w:sz w:val="18"/>
              </w:rPr>
              <w:t xml:space="preserve"> (2–3d)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&amp; listing — needs backend phase C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WATCHLIST-FE-002</w:t>
            </w:r>
            <w:r>
              <w:rPr>
                <w:color w:val="373737"/>
                <w:sz w:val="18"/>
              </w:rPr>
              <w:t xml:space="preserve"> (2–3d)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Writes — needs backend phase D mutations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WATCHLIST-FE-003</w:t>
            </w:r>
            <w:r>
              <w:rPr>
                <w:color w:val="373737"/>
                <w:sz w:val="18"/>
              </w:rPr>
              <w:t xml:space="preserve"> (3–4d)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writes / sagas — needs backend phase E + ADR ratification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Elapsed (nominal midpoints):</w:t>
      </w:r>
      <w:r>
        <w:rPr>
          <w:color w:val="373737"/>
          <w:sz w:val="19"/>
        </w:rPr>
        <w:t xml:space="preserve"> ~8 FE build days — calendar time is set by the backend gates, not FE capacity.</w:t>
      </w:r>
    </w:p>
    <w:p>
      <w:pPr>
        <w:spacing w:before="240" w:after="80"/>
      </w:pPr>
      <w:r>
        <w:rPr>
          <w:b/>
          <w:color w:val="1F497D"/>
          <w:sz w:val="28"/>
        </w:rPr>
        <w:t>References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fe-08-frontend-stories.md — full story text (source of truth).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fe-09-story-dependency-matrix.md — FE ↔ BE dependency matrix.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fe-10-migration-sequencing.md — program-level waves and external gates.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fe-03-merged-inventory.md — every operation × backend root field for this domain.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FederatedGqlBreakDown-watchlist.md — the combined Backend + Frontend breakdown this section lives in.</w:t>
      </w:r>
    </w:p>
    <w:sectPr w:rsidR="00FC693F" w:rsidRPr="0006063C" w:rsidSect="00034616">
      <w:pgSz w:w="12240" w:h="15840"/>
      <w:pgMar w:top="1020" w:right="850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